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0AA" w14:textId="4C54CC62" w:rsidR="4A447D8B" w:rsidRDefault="4A447D8B" w:rsidP="4A447D8B">
      <w:bookmarkStart w:id="0" w:name="_GoBack"/>
      <w:bookmarkEnd w:id="0"/>
      <w:r>
        <w:rPr>
          <w:noProof/>
        </w:rPr>
        <w:drawing>
          <wp:anchor distT="0" distB="0" distL="114300" distR="114300" simplePos="0" relativeHeight="251658240" behindDoc="0" locked="0" layoutInCell="1" allowOverlap="1" wp14:anchorId="0E72725C" wp14:editId="23F88FDC">
            <wp:simplePos x="0" y="0"/>
            <wp:positionH relativeFrom="column">
              <wp:align>right</wp:align>
            </wp:positionH>
            <wp:positionV relativeFrom="paragraph">
              <wp:posOffset>0</wp:posOffset>
            </wp:positionV>
            <wp:extent cx="2822585" cy="1828800"/>
            <wp:effectExtent l="0" t="0" r="0" b="0"/>
            <wp:wrapNone/>
            <wp:docPr id="1510152768" name="Picture 151015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2585" cy="182880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C05687" w:rsidRDefault="00C05687">
      <w:pPr>
        <w:rPr>
          <w:b/>
          <w:bCs/>
        </w:rPr>
      </w:pPr>
    </w:p>
    <w:p w14:paraId="0A37501D" w14:textId="77777777" w:rsidR="00C05687" w:rsidRDefault="00C05687">
      <w:pPr>
        <w:rPr>
          <w:b/>
          <w:bCs/>
        </w:rPr>
      </w:pPr>
    </w:p>
    <w:p w14:paraId="5DAB6C7B" w14:textId="77777777" w:rsidR="00C05687" w:rsidRDefault="00C05687">
      <w:pPr>
        <w:rPr>
          <w:b/>
          <w:bCs/>
        </w:rPr>
      </w:pPr>
    </w:p>
    <w:p w14:paraId="02EB378F" w14:textId="77777777" w:rsidR="00C05687" w:rsidRDefault="00C05687">
      <w:pPr>
        <w:rPr>
          <w:b/>
          <w:bCs/>
        </w:rPr>
      </w:pPr>
    </w:p>
    <w:p w14:paraId="6A05A809" w14:textId="77777777" w:rsidR="00C05687" w:rsidRDefault="00C05687">
      <w:pPr>
        <w:rPr>
          <w:b/>
          <w:bCs/>
        </w:rPr>
      </w:pPr>
    </w:p>
    <w:p w14:paraId="5A39BBE3" w14:textId="77777777" w:rsidR="000F3892" w:rsidRDefault="000F3892">
      <w:pPr>
        <w:rPr>
          <w:b/>
          <w:bCs/>
          <w:sz w:val="48"/>
          <w:szCs w:val="48"/>
        </w:rPr>
      </w:pPr>
    </w:p>
    <w:p w14:paraId="41C8F396" w14:textId="77777777" w:rsidR="000F3892" w:rsidRDefault="000F3892">
      <w:pPr>
        <w:rPr>
          <w:b/>
          <w:bCs/>
          <w:sz w:val="48"/>
          <w:szCs w:val="48"/>
        </w:rPr>
      </w:pPr>
    </w:p>
    <w:p w14:paraId="72A3D3EC" w14:textId="77777777" w:rsidR="000F3892" w:rsidRDefault="000F3892">
      <w:pPr>
        <w:rPr>
          <w:b/>
          <w:bCs/>
          <w:sz w:val="48"/>
          <w:szCs w:val="48"/>
        </w:rPr>
      </w:pPr>
    </w:p>
    <w:p w14:paraId="31362C95" w14:textId="77777777" w:rsidR="00FF517E" w:rsidRDefault="00C544C8">
      <w:pPr>
        <w:rPr>
          <w:b/>
          <w:bCs/>
          <w:sz w:val="48"/>
          <w:szCs w:val="48"/>
        </w:rPr>
      </w:pPr>
      <w:r>
        <w:rPr>
          <w:b/>
          <w:bCs/>
          <w:sz w:val="48"/>
          <w:szCs w:val="48"/>
        </w:rPr>
        <w:t xml:space="preserve">DATA PROTECTION </w:t>
      </w:r>
    </w:p>
    <w:p w14:paraId="0E64823C" w14:textId="77777777" w:rsidR="00C05687" w:rsidRDefault="00C544C8">
      <w:pPr>
        <w:rPr>
          <w:b/>
          <w:bCs/>
          <w:sz w:val="48"/>
          <w:szCs w:val="48"/>
        </w:rPr>
      </w:pPr>
      <w:r>
        <w:rPr>
          <w:b/>
          <w:bCs/>
          <w:sz w:val="48"/>
          <w:szCs w:val="48"/>
        </w:rPr>
        <w:t>POLICY</w:t>
      </w:r>
      <w:r w:rsidR="001A456B">
        <w:rPr>
          <w:b/>
          <w:bCs/>
          <w:sz w:val="48"/>
          <w:szCs w:val="48"/>
        </w:rPr>
        <w:t xml:space="preserve"> AND PROCEDURES</w:t>
      </w:r>
      <w:r w:rsidR="00FF517E">
        <w:rPr>
          <w:b/>
          <w:bCs/>
          <w:sz w:val="48"/>
          <w:szCs w:val="48"/>
        </w:rPr>
        <w:t xml:space="preserve"> </w:t>
      </w:r>
    </w:p>
    <w:p w14:paraId="0D0B940D" w14:textId="77777777" w:rsidR="00C05687" w:rsidRDefault="00C05687">
      <w:pPr>
        <w:rPr>
          <w:b/>
          <w:bCs/>
          <w:sz w:val="48"/>
          <w:szCs w:val="48"/>
        </w:rPr>
      </w:pPr>
    </w:p>
    <w:p w14:paraId="0E27B00A" w14:textId="77777777" w:rsidR="00C05687" w:rsidRDefault="00C05687">
      <w:pPr>
        <w:rPr>
          <w:b/>
          <w:bCs/>
          <w:sz w:val="48"/>
          <w:szCs w:val="48"/>
        </w:rPr>
      </w:pPr>
    </w:p>
    <w:p w14:paraId="60061E4C" w14:textId="77777777" w:rsidR="00C05687" w:rsidRDefault="00C05687">
      <w:pPr>
        <w:rPr>
          <w:b/>
          <w:bCs/>
          <w:sz w:val="48"/>
          <w:szCs w:val="48"/>
        </w:rPr>
      </w:pPr>
    </w:p>
    <w:p w14:paraId="44EAFD9C" w14:textId="77777777" w:rsidR="00C05687" w:rsidRDefault="00C05687">
      <w:pPr>
        <w:rPr>
          <w:b/>
          <w:bCs/>
          <w:sz w:val="48"/>
          <w:szCs w:val="48"/>
        </w:rPr>
      </w:pPr>
    </w:p>
    <w:p w14:paraId="4B94D5A5" w14:textId="77777777" w:rsidR="00C05687" w:rsidRDefault="00C05687">
      <w:pPr>
        <w:rPr>
          <w:b/>
          <w:bCs/>
          <w:sz w:val="48"/>
          <w:szCs w:val="48"/>
        </w:rPr>
      </w:pPr>
    </w:p>
    <w:p w14:paraId="3DEEC669" w14:textId="77777777" w:rsidR="00C05687" w:rsidRDefault="00C05687">
      <w:pPr>
        <w:rPr>
          <w:b/>
          <w:bCs/>
          <w:sz w:val="48"/>
          <w:szCs w:val="48"/>
        </w:rPr>
      </w:pPr>
    </w:p>
    <w:p w14:paraId="3656B9AB" w14:textId="77777777" w:rsidR="00C05687" w:rsidRPr="00C05687" w:rsidRDefault="00C05687">
      <w:pPr>
        <w:rPr>
          <w:b/>
          <w:bCs/>
          <w:sz w:val="48"/>
          <w:szCs w:val="48"/>
        </w:rPr>
      </w:pPr>
    </w:p>
    <w:p w14:paraId="45FB0818" w14:textId="77777777" w:rsidR="00C05687" w:rsidRDefault="00C05687">
      <w:pPr>
        <w:rPr>
          <w:b/>
          <w:bCs/>
        </w:rPr>
      </w:pPr>
    </w:p>
    <w:p w14:paraId="2449245D" w14:textId="2B6B87CB" w:rsidR="00C05687" w:rsidRDefault="31F8F7EF" w:rsidP="31F8F7EF">
      <w:pPr>
        <w:jc w:val="right"/>
        <w:rPr>
          <w:b/>
          <w:bCs/>
        </w:rPr>
      </w:pPr>
      <w:r w:rsidRPr="31F8F7EF">
        <w:rPr>
          <w:b/>
          <w:bCs/>
        </w:rPr>
        <w:t>Jan 2019</w:t>
      </w:r>
    </w:p>
    <w:p w14:paraId="044C4298" w14:textId="04D67447" w:rsidR="00B126E2" w:rsidRDefault="31F8F7EF" w:rsidP="31F8F7EF">
      <w:pPr>
        <w:jc w:val="right"/>
        <w:rPr>
          <w:b/>
          <w:bCs/>
        </w:rPr>
      </w:pPr>
      <w:r w:rsidRPr="31F8F7EF">
        <w:rPr>
          <w:b/>
          <w:bCs/>
        </w:rPr>
        <w:t>Vrs. 02 (JB)</w:t>
      </w:r>
    </w:p>
    <w:p w14:paraId="3E7A9F1C" w14:textId="77777777" w:rsidR="001A456B" w:rsidRPr="008438C7" w:rsidRDefault="00C05687" w:rsidP="00B126E2">
      <w:pPr>
        <w:rPr>
          <w:b/>
          <w:bCs/>
        </w:rPr>
      </w:pPr>
      <w:r>
        <w:rPr>
          <w:b/>
          <w:bCs/>
        </w:rPr>
        <w:br w:type="page"/>
      </w:r>
      <w:r w:rsidR="001A456B" w:rsidRPr="00B97980">
        <w:rPr>
          <w:rFonts w:ascii="Arial" w:eastAsia="Calibri" w:hAnsi="Arial" w:cs="Arial"/>
          <w:b/>
          <w:sz w:val="24"/>
          <w:szCs w:val="24"/>
        </w:rPr>
        <w:lastRenderedPageBreak/>
        <w:t>Introduction</w:t>
      </w:r>
    </w:p>
    <w:p w14:paraId="648BD392" w14:textId="77777777" w:rsidR="001A456B" w:rsidRDefault="001A456B" w:rsidP="001A456B">
      <w:pPr>
        <w:jc w:val="both"/>
        <w:rPr>
          <w:rFonts w:ascii="Arial" w:eastAsia="Calibri" w:hAnsi="Arial" w:cs="Arial"/>
          <w:sz w:val="24"/>
        </w:rPr>
      </w:pPr>
      <w:r>
        <w:rPr>
          <w:rFonts w:ascii="Arial" w:eastAsia="Calibri" w:hAnsi="Arial" w:cs="Arial"/>
          <w:sz w:val="24"/>
          <w:szCs w:val="24"/>
        </w:rPr>
        <w:t xml:space="preserve">The </w:t>
      </w:r>
      <w:r>
        <w:rPr>
          <w:rFonts w:ascii="Arial" w:hAnsi="Arial" w:cs="Arial"/>
          <w:sz w:val="24"/>
          <w:szCs w:val="24"/>
        </w:rPr>
        <w:t>Isle of Wight Gardens Trust</w:t>
      </w:r>
      <w:r>
        <w:rPr>
          <w:rFonts w:ascii="Arial" w:eastAsia="Calibri" w:hAnsi="Arial" w:cs="Arial"/>
          <w:sz w:val="24"/>
          <w:szCs w:val="24"/>
        </w:rPr>
        <w:t xml:space="preserve"> </w:t>
      </w:r>
      <w:r>
        <w:rPr>
          <w:rFonts w:ascii="Arial" w:hAnsi="Arial" w:cs="Arial"/>
          <w:sz w:val="24"/>
          <w:szCs w:val="24"/>
        </w:rPr>
        <w:t xml:space="preserve">(IWGT) </w:t>
      </w:r>
      <w:r>
        <w:rPr>
          <w:rFonts w:ascii="Arial" w:eastAsia="Calibri" w:hAnsi="Arial" w:cs="Arial"/>
          <w:sz w:val="24"/>
          <w:szCs w:val="24"/>
        </w:rPr>
        <w:t>is committed to a policy of protecting the rights and pr</w:t>
      </w:r>
      <w:r>
        <w:rPr>
          <w:rFonts w:ascii="Arial" w:hAnsi="Arial" w:cs="Arial"/>
          <w:sz w:val="24"/>
          <w:szCs w:val="24"/>
        </w:rPr>
        <w:t>ivacy of individuals, the IWGT</w:t>
      </w:r>
      <w:r>
        <w:rPr>
          <w:rFonts w:ascii="Arial" w:eastAsia="Calibri" w:hAnsi="Arial" w:cs="Arial"/>
          <w:sz w:val="24"/>
          <w:szCs w:val="24"/>
        </w:rPr>
        <w:t xml:space="preserve"> needs to collect </w:t>
      </w:r>
      <w:r w:rsidRPr="00E65085">
        <w:rPr>
          <w:rFonts w:ascii="Arial" w:eastAsia="Calibri" w:hAnsi="Arial" w:cs="Arial"/>
          <w:sz w:val="24"/>
        </w:rPr>
        <w:t>and use certain ty</w:t>
      </w:r>
      <w:r>
        <w:rPr>
          <w:rFonts w:ascii="Arial" w:hAnsi="Arial" w:cs="Arial"/>
          <w:sz w:val="24"/>
        </w:rPr>
        <w:t>pes of Data in order to carry out</w:t>
      </w:r>
      <w:r w:rsidRPr="00E65085">
        <w:rPr>
          <w:rFonts w:ascii="Arial" w:eastAsia="Calibri" w:hAnsi="Arial" w:cs="Arial"/>
          <w:sz w:val="24"/>
        </w:rPr>
        <w:t xml:space="preserve"> our work. This personal information must be collected and dealt with appropriately</w:t>
      </w:r>
      <w:r>
        <w:rPr>
          <w:rFonts w:ascii="Arial" w:eastAsia="Calibri" w:hAnsi="Arial" w:cs="Arial"/>
          <w:sz w:val="24"/>
        </w:rPr>
        <w:t xml:space="preserve">. </w:t>
      </w:r>
    </w:p>
    <w:p w14:paraId="12F78B2D" w14:textId="77777777" w:rsidR="00FF517E" w:rsidRDefault="001A456B" w:rsidP="00FF517E">
      <w:pPr>
        <w:jc w:val="both"/>
        <w:rPr>
          <w:rFonts w:ascii="Arial" w:hAnsi="Arial" w:cs="Arial"/>
          <w:sz w:val="24"/>
          <w:szCs w:val="24"/>
        </w:rPr>
      </w:pPr>
      <w:r>
        <w:rPr>
          <w:rFonts w:ascii="Arial" w:hAnsi="Arial" w:cs="Arial"/>
          <w:sz w:val="24"/>
          <w:szCs w:val="24"/>
        </w:rPr>
        <w:t>Currently, t</w:t>
      </w:r>
      <w:r w:rsidRPr="00B97980">
        <w:rPr>
          <w:rFonts w:ascii="Arial" w:eastAsia="Calibri" w:hAnsi="Arial" w:cs="Arial"/>
          <w:sz w:val="24"/>
          <w:szCs w:val="24"/>
        </w:rPr>
        <w:t xml:space="preserve">he Data Protection Act 1998 (DPA) governs the use of information about people (personal data). </w:t>
      </w:r>
      <w:r w:rsidR="00FF517E">
        <w:rPr>
          <w:rFonts w:ascii="Arial" w:hAnsi="Arial" w:cs="Arial"/>
          <w:sz w:val="24"/>
          <w:szCs w:val="24"/>
        </w:rPr>
        <w:t xml:space="preserve">This will be superseded by the General Data Protection Regulations (GDPR) which come into effect on 25th May 2018.  </w:t>
      </w:r>
    </w:p>
    <w:p w14:paraId="5489B208" w14:textId="77777777" w:rsidR="001A456B" w:rsidRDefault="001A456B" w:rsidP="001A456B">
      <w:pPr>
        <w:jc w:val="both"/>
        <w:rPr>
          <w:rFonts w:ascii="Arial" w:hAnsi="Arial" w:cs="Arial"/>
          <w:sz w:val="24"/>
          <w:szCs w:val="24"/>
        </w:rPr>
      </w:pPr>
      <w:r w:rsidRPr="00B97980">
        <w:rPr>
          <w:rFonts w:ascii="Arial" w:eastAsia="Calibri" w:hAnsi="Arial" w:cs="Arial"/>
          <w:sz w:val="24"/>
          <w:szCs w:val="24"/>
        </w:rPr>
        <w:t>Personal data can be held on computer or in a manual file, and includes email, minutes of me</w:t>
      </w:r>
      <w:r>
        <w:rPr>
          <w:rFonts w:ascii="Arial" w:eastAsia="Calibri" w:hAnsi="Arial" w:cs="Arial"/>
          <w:sz w:val="24"/>
          <w:szCs w:val="24"/>
        </w:rPr>
        <w:t xml:space="preserve">etings, </w:t>
      </w:r>
      <w:r w:rsidR="00F62F84">
        <w:rPr>
          <w:rFonts w:ascii="Arial" w:eastAsia="Calibri" w:hAnsi="Arial" w:cs="Arial"/>
          <w:sz w:val="24"/>
          <w:szCs w:val="24"/>
        </w:rPr>
        <w:t xml:space="preserve">records </w:t>
      </w:r>
      <w:r>
        <w:rPr>
          <w:rFonts w:ascii="Arial" w:eastAsia="Calibri" w:hAnsi="Arial" w:cs="Arial"/>
          <w:sz w:val="24"/>
          <w:szCs w:val="24"/>
        </w:rPr>
        <w:t>and photographs</w:t>
      </w:r>
      <w:r w:rsidRPr="00B97980">
        <w:rPr>
          <w:rFonts w:ascii="Arial" w:eastAsia="Calibri" w:hAnsi="Arial" w:cs="Arial"/>
          <w:sz w:val="24"/>
          <w:szCs w:val="24"/>
        </w:rPr>
        <w:t>.</w:t>
      </w:r>
      <w:r>
        <w:rPr>
          <w:rFonts w:ascii="Arial" w:hAnsi="Arial" w:cs="Arial"/>
          <w:sz w:val="24"/>
          <w:szCs w:val="24"/>
        </w:rPr>
        <w:t xml:space="preserve">  </w:t>
      </w:r>
      <w:r>
        <w:rPr>
          <w:rFonts w:ascii="Arial" w:eastAsia="Calibri" w:hAnsi="Arial" w:cs="Arial"/>
          <w:sz w:val="24"/>
          <w:szCs w:val="24"/>
        </w:rPr>
        <w:t>The</w:t>
      </w:r>
      <w:r w:rsidRPr="00B97980">
        <w:rPr>
          <w:rFonts w:ascii="Arial" w:eastAsia="Calibri" w:hAnsi="Arial" w:cs="Arial"/>
          <w:sz w:val="24"/>
          <w:szCs w:val="24"/>
        </w:rPr>
        <w:t xml:space="preserve"> </w:t>
      </w:r>
      <w:r>
        <w:rPr>
          <w:rFonts w:ascii="Arial" w:hAnsi="Arial" w:cs="Arial"/>
          <w:sz w:val="24"/>
          <w:szCs w:val="24"/>
        </w:rPr>
        <w:t>IWGT</w:t>
      </w:r>
      <w:r>
        <w:rPr>
          <w:rFonts w:ascii="Arial" w:eastAsia="Calibri" w:hAnsi="Arial" w:cs="Arial"/>
          <w:sz w:val="24"/>
          <w:szCs w:val="24"/>
        </w:rPr>
        <w:t xml:space="preserve"> </w:t>
      </w:r>
      <w:r w:rsidRPr="00B97980">
        <w:rPr>
          <w:rFonts w:ascii="Arial" w:eastAsia="Calibri" w:hAnsi="Arial" w:cs="Arial"/>
          <w:sz w:val="24"/>
          <w:szCs w:val="24"/>
        </w:rPr>
        <w:t>will remain the data contro</w:t>
      </w:r>
      <w:r>
        <w:rPr>
          <w:rFonts w:ascii="Arial" w:eastAsia="Calibri" w:hAnsi="Arial" w:cs="Arial"/>
          <w:sz w:val="24"/>
          <w:szCs w:val="24"/>
        </w:rPr>
        <w:t>ller for the information held</w:t>
      </w:r>
      <w:r w:rsidRPr="00B97980">
        <w:rPr>
          <w:rFonts w:ascii="Arial" w:eastAsia="Calibri" w:hAnsi="Arial" w:cs="Arial"/>
          <w:sz w:val="24"/>
          <w:szCs w:val="24"/>
        </w:rPr>
        <w:t xml:space="preserve">. </w:t>
      </w:r>
      <w:r>
        <w:rPr>
          <w:rFonts w:ascii="Arial" w:eastAsia="Calibri" w:hAnsi="Arial" w:cs="Arial"/>
          <w:sz w:val="24"/>
          <w:szCs w:val="24"/>
        </w:rPr>
        <w:t xml:space="preserve">The </w:t>
      </w:r>
      <w:r>
        <w:rPr>
          <w:rFonts w:ascii="Arial" w:hAnsi="Arial" w:cs="Arial"/>
          <w:sz w:val="24"/>
          <w:szCs w:val="24"/>
        </w:rPr>
        <w:t>IWGT and volunteers acting on its behalf</w:t>
      </w:r>
      <w:r w:rsidRPr="00B97980">
        <w:rPr>
          <w:rFonts w:ascii="Arial" w:eastAsia="Calibri" w:hAnsi="Arial" w:cs="Arial"/>
          <w:sz w:val="24"/>
          <w:szCs w:val="24"/>
        </w:rPr>
        <w:t xml:space="preserve"> will be personally responsible for processing </w:t>
      </w:r>
      <w:r>
        <w:rPr>
          <w:rFonts w:ascii="Arial" w:eastAsia="Calibri" w:hAnsi="Arial" w:cs="Arial"/>
          <w:sz w:val="24"/>
          <w:szCs w:val="24"/>
        </w:rPr>
        <w:t>and using</w:t>
      </w:r>
      <w:r w:rsidRPr="00B97980">
        <w:rPr>
          <w:rFonts w:ascii="Arial" w:eastAsia="Calibri" w:hAnsi="Arial" w:cs="Arial"/>
          <w:sz w:val="24"/>
          <w:szCs w:val="24"/>
        </w:rPr>
        <w:t xml:space="preserve"> personal information in </w:t>
      </w:r>
      <w:r w:rsidRPr="00F3032D">
        <w:rPr>
          <w:rFonts w:ascii="Arial" w:eastAsia="Calibri" w:hAnsi="Arial" w:cs="Arial"/>
          <w:sz w:val="24"/>
          <w:szCs w:val="24"/>
        </w:rPr>
        <w:t xml:space="preserve">accordance with the </w:t>
      </w:r>
      <w:r>
        <w:rPr>
          <w:rFonts w:ascii="Arial" w:hAnsi="Arial" w:cs="Arial"/>
          <w:sz w:val="24"/>
          <w:szCs w:val="24"/>
        </w:rPr>
        <w:t xml:space="preserve">current </w:t>
      </w:r>
      <w:r w:rsidRPr="00F3032D">
        <w:rPr>
          <w:rFonts w:ascii="Arial" w:eastAsia="Calibri" w:hAnsi="Arial" w:cs="Arial"/>
          <w:sz w:val="24"/>
          <w:szCs w:val="24"/>
        </w:rPr>
        <w:t>Data Protection Act</w:t>
      </w:r>
      <w:r>
        <w:rPr>
          <w:rFonts w:ascii="Arial" w:hAnsi="Arial" w:cs="Arial"/>
          <w:sz w:val="24"/>
          <w:szCs w:val="24"/>
        </w:rPr>
        <w:t xml:space="preserve"> up to May </w:t>
      </w:r>
      <w:r w:rsidR="00027FB3">
        <w:rPr>
          <w:rFonts w:ascii="Arial" w:hAnsi="Arial" w:cs="Arial"/>
          <w:sz w:val="24"/>
          <w:szCs w:val="24"/>
        </w:rPr>
        <w:t>24th and then the GDPR from May 25th onwards.</w:t>
      </w:r>
      <w:r w:rsidRPr="00F3032D">
        <w:rPr>
          <w:rFonts w:ascii="Arial" w:eastAsia="Calibri" w:hAnsi="Arial" w:cs="Arial"/>
          <w:sz w:val="24"/>
          <w:szCs w:val="24"/>
        </w:rPr>
        <w:t xml:space="preserve">    </w:t>
      </w:r>
    </w:p>
    <w:p w14:paraId="4E704239" w14:textId="77777777" w:rsidR="001A456B" w:rsidRDefault="001A456B" w:rsidP="001A456B">
      <w:pPr>
        <w:autoSpaceDE w:val="0"/>
        <w:autoSpaceDN w:val="0"/>
        <w:adjustRightInd w:val="0"/>
        <w:jc w:val="both"/>
        <w:rPr>
          <w:rFonts w:ascii="Arial" w:eastAsia="Calibri" w:hAnsi="Arial" w:cs="Arial"/>
          <w:sz w:val="24"/>
          <w:szCs w:val="24"/>
        </w:rPr>
      </w:pPr>
      <w:r w:rsidRPr="00F3032D">
        <w:rPr>
          <w:rFonts w:ascii="Arial" w:eastAsia="Calibri" w:hAnsi="Arial" w:cs="Arial"/>
          <w:sz w:val="24"/>
          <w:szCs w:val="24"/>
        </w:rPr>
        <w:t>Management committee members</w:t>
      </w:r>
      <w:r w:rsidR="00027FB3">
        <w:rPr>
          <w:rFonts w:ascii="Arial" w:hAnsi="Arial" w:cs="Arial"/>
          <w:sz w:val="24"/>
          <w:szCs w:val="24"/>
        </w:rPr>
        <w:t xml:space="preserve"> (Trustees)</w:t>
      </w:r>
      <w:r w:rsidRPr="00F3032D">
        <w:rPr>
          <w:rFonts w:ascii="Arial" w:eastAsia="Calibri" w:hAnsi="Arial" w:cs="Arial"/>
          <w:sz w:val="24"/>
          <w:szCs w:val="24"/>
        </w:rPr>
        <w:t xml:space="preserve"> and volunteers </w:t>
      </w:r>
      <w:r>
        <w:rPr>
          <w:rFonts w:ascii="Arial" w:eastAsia="Calibri" w:hAnsi="Arial" w:cs="Arial"/>
          <w:sz w:val="24"/>
          <w:szCs w:val="24"/>
        </w:rPr>
        <w:t xml:space="preserve">running </w:t>
      </w:r>
      <w:r w:rsidRPr="00F3032D">
        <w:rPr>
          <w:rFonts w:ascii="Arial" w:eastAsia="Calibri" w:hAnsi="Arial" w:cs="Arial"/>
          <w:sz w:val="24"/>
          <w:szCs w:val="24"/>
        </w:rPr>
        <w:t xml:space="preserve">the </w:t>
      </w:r>
      <w:r w:rsidR="00027FB3">
        <w:rPr>
          <w:rFonts w:ascii="Arial" w:hAnsi="Arial" w:cs="Arial"/>
          <w:sz w:val="24"/>
          <w:szCs w:val="24"/>
        </w:rPr>
        <w:t>IWGT</w:t>
      </w:r>
      <w:r w:rsidRPr="00F3032D">
        <w:rPr>
          <w:rFonts w:ascii="Arial" w:eastAsia="Calibri" w:hAnsi="Arial" w:cs="Arial"/>
          <w:sz w:val="24"/>
          <w:szCs w:val="24"/>
        </w:rPr>
        <w:t xml:space="preserve"> who have access to personal inform</w:t>
      </w:r>
      <w:r>
        <w:rPr>
          <w:rFonts w:ascii="Arial" w:eastAsia="Calibri" w:hAnsi="Arial" w:cs="Arial"/>
          <w:sz w:val="24"/>
          <w:szCs w:val="24"/>
        </w:rPr>
        <w:t xml:space="preserve">ation, will be expected to </w:t>
      </w:r>
      <w:r w:rsidRPr="00F3032D">
        <w:rPr>
          <w:rFonts w:ascii="Arial" w:eastAsia="Calibri" w:hAnsi="Arial" w:cs="Arial"/>
          <w:sz w:val="24"/>
          <w:szCs w:val="24"/>
        </w:rPr>
        <w:t>re</w:t>
      </w:r>
      <w:r w:rsidR="00F62F84">
        <w:rPr>
          <w:rFonts w:ascii="Arial" w:eastAsia="Calibri" w:hAnsi="Arial" w:cs="Arial"/>
          <w:sz w:val="24"/>
          <w:szCs w:val="24"/>
        </w:rPr>
        <w:t>ad and comply with this policy document and our data protection procedures.</w:t>
      </w:r>
    </w:p>
    <w:p w14:paraId="1BD503EB" w14:textId="77777777" w:rsidR="00027FB3" w:rsidRDefault="00027FB3" w:rsidP="00027FB3">
      <w:pPr>
        <w:spacing w:before="240" w:after="240"/>
        <w:outlineLvl w:val="0"/>
        <w:rPr>
          <w:rStyle w:val="main1"/>
          <w:rFonts w:eastAsia="Calibri"/>
          <w:b/>
          <w:u w:val="single"/>
        </w:rPr>
      </w:pPr>
      <w:r w:rsidRPr="00383CA8">
        <w:rPr>
          <w:rStyle w:val="main1"/>
          <w:rFonts w:eastAsia="Calibri"/>
          <w:b/>
        </w:rPr>
        <w:t>Purpose</w:t>
      </w:r>
      <w:r w:rsidRPr="00383CA8">
        <w:rPr>
          <w:rStyle w:val="main1"/>
          <w:rFonts w:eastAsia="Calibri"/>
          <w:b/>
          <w:u w:val="single"/>
        </w:rPr>
        <w:t xml:space="preserve"> </w:t>
      </w:r>
    </w:p>
    <w:p w14:paraId="1C58F567" w14:textId="77777777" w:rsidR="00027FB3" w:rsidRDefault="00027FB3" w:rsidP="00027FB3">
      <w:pPr>
        <w:spacing w:before="240" w:after="240"/>
        <w:outlineLvl w:val="0"/>
        <w:rPr>
          <w:rStyle w:val="main1"/>
        </w:rPr>
      </w:pPr>
      <w:r w:rsidRPr="00777724">
        <w:rPr>
          <w:rStyle w:val="main1"/>
          <w:rFonts w:eastAsia="Calibri"/>
        </w:rPr>
        <w:t xml:space="preserve">The </w:t>
      </w:r>
      <w:r>
        <w:rPr>
          <w:rStyle w:val="main1"/>
          <w:rFonts w:eastAsia="Calibri"/>
        </w:rPr>
        <w:t>purpose of</w:t>
      </w:r>
      <w:r>
        <w:rPr>
          <w:rStyle w:val="main1"/>
        </w:rPr>
        <w:t xml:space="preserve"> this policy is to set out the IWGT</w:t>
      </w:r>
      <w:r>
        <w:rPr>
          <w:rStyle w:val="main1"/>
          <w:rFonts w:eastAsia="Calibri"/>
        </w:rPr>
        <w:t xml:space="preserve"> commitment and procedures for protecting personal data.</w:t>
      </w:r>
      <w:r>
        <w:rPr>
          <w:rStyle w:val="main1"/>
        </w:rPr>
        <w:t xml:space="preserve"> The IWGT</w:t>
      </w:r>
      <w:r>
        <w:rPr>
          <w:rStyle w:val="main1"/>
          <w:rFonts w:eastAsia="Calibri"/>
        </w:rPr>
        <w:t xml:space="preserve"> regards the lawful and correct treatment of personal information as very important to </w:t>
      </w:r>
      <w:r w:rsidR="00F62F84">
        <w:rPr>
          <w:rStyle w:val="main1"/>
          <w:rFonts w:eastAsia="Calibri"/>
        </w:rPr>
        <w:t xml:space="preserve">our </w:t>
      </w:r>
      <w:r>
        <w:rPr>
          <w:rStyle w:val="main1"/>
          <w:rFonts w:eastAsia="Calibri"/>
        </w:rPr>
        <w:t>successful working, and to maintaining the confidence</w:t>
      </w:r>
      <w:r w:rsidR="00F62F84">
        <w:rPr>
          <w:rStyle w:val="main1"/>
          <w:rFonts w:eastAsia="Calibri"/>
        </w:rPr>
        <w:t xml:space="preserve"> of our membership and others who we have contact with</w:t>
      </w:r>
      <w:r>
        <w:rPr>
          <w:rStyle w:val="main1"/>
          <w:rFonts w:eastAsia="Calibri"/>
        </w:rPr>
        <w:t>.</w:t>
      </w:r>
    </w:p>
    <w:p w14:paraId="4E74BE41" w14:textId="77777777" w:rsidR="00027FB3" w:rsidRDefault="00027FB3" w:rsidP="00027FB3">
      <w:pPr>
        <w:spacing w:before="240" w:after="240"/>
        <w:outlineLvl w:val="0"/>
        <w:rPr>
          <w:rStyle w:val="main1"/>
          <w:b/>
        </w:rPr>
      </w:pPr>
      <w:r w:rsidRPr="00027FB3">
        <w:rPr>
          <w:rStyle w:val="main1"/>
          <w:b/>
        </w:rPr>
        <w:t>Data Protection Legislation</w:t>
      </w:r>
    </w:p>
    <w:p w14:paraId="62ED2862" w14:textId="77777777" w:rsidR="00027FB3" w:rsidRDefault="00027FB3" w:rsidP="00027FB3">
      <w:pPr>
        <w:spacing w:before="240" w:after="240"/>
        <w:outlineLvl w:val="0"/>
        <w:rPr>
          <w:rStyle w:val="main1"/>
        </w:rPr>
      </w:pPr>
      <w:r>
        <w:rPr>
          <w:rStyle w:val="main1"/>
        </w:rPr>
        <w:t>The current Data Protection Act and the forthcoming General Data Protection Regulations have a number of key principles relating to the processing of personal data which the IWGT will comply with.</w:t>
      </w:r>
      <w:r w:rsidR="00133E0D">
        <w:rPr>
          <w:rStyle w:val="main1"/>
        </w:rPr>
        <w:t xml:space="preserve">  These are that data must be:</w:t>
      </w:r>
    </w:p>
    <w:p w14:paraId="765962A8" w14:textId="77777777" w:rsidR="00027FB3" w:rsidRPr="00027FB3" w:rsidRDefault="00027FB3" w:rsidP="00027FB3">
      <w:pPr>
        <w:spacing w:before="240" w:after="240"/>
        <w:outlineLvl w:val="0"/>
        <w:rPr>
          <w:rFonts w:ascii="Arial" w:hAnsi="Arial" w:cs="Arial"/>
          <w:color w:val="000000"/>
          <w:sz w:val="24"/>
          <w:szCs w:val="24"/>
        </w:rPr>
      </w:pPr>
      <w:r w:rsidRPr="00027FB3">
        <w:rPr>
          <w:rFonts w:ascii="Arial" w:hAnsi="Arial" w:cs="Arial"/>
          <w:color w:val="000000"/>
          <w:sz w:val="24"/>
          <w:szCs w:val="24"/>
        </w:rPr>
        <w:t>a) processed lawfully, fairly and in a transparent manner in relation to individuals;</w:t>
      </w:r>
    </w:p>
    <w:p w14:paraId="697ADC2C" w14:textId="77777777" w:rsidR="00027FB3" w:rsidRPr="00027FB3" w:rsidRDefault="00027FB3" w:rsidP="00027FB3">
      <w:pPr>
        <w:spacing w:before="240" w:after="240"/>
        <w:outlineLvl w:val="0"/>
        <w:rPr>
          <w:rFonts w:ascii="Arial" w:hAnsi="Arial" w:cs="Arial"/>
          <w:color w:val="000000"/>
          <w:sz w:val="24"/>
          <w:szCs w:val="24"/>
        </w:rPr>
      </w:pPr>
      <w:r w:rsidRPr="00027FB3">
        <w:rPr>
          <w:rFonts w:ascii="Arial" w:hAnsi="Arial" w:cs="Arial"/>
          <w:color w:val="000000"/>
          <w:sz w:val="24"/>
          <w:szCs w:val="24"/>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40827F12" w14:textId="77777777" w:rsidR="00027FB3" w:rsidRPr="00027FB3" w:rsidRDefault="00027FB3" w:rsidP="00027FB3">
      <w:pPr>
        <w:spacing w:before="240" w:after="240"/>
        <w:outlineLvl w:val="0"/>
        <w:rPr>
          <w:rFonts w:ascii="Arial" w:hAnsi="Arial" w:cs="Arial"/>
          <w:color w:val="000000"/>
          <w:sz w:val="24"/>
          <w:szCs w:val="24"/>
        </w:rPr>
      </w:pPr>
      <w:r w:rsidRPr="00027FB3">
        <w:rPr>
          <w:rFonts w:ascii="Arial" w:hAnsi="Arial" w:cs="Arial"/>
          <w:color w:val="000000"/>
          <w:sz w:val="24"/>
          <w:szCs w:val="24"/>
        </w:rPr>
        <w:t>c) adequate, relevant and limited to what is necessary in relation to the purposes for which they are processed;</w:t>
      </w:r>
    </w:p>
    <w:p w14:paraId="671268D6" w14:textId="77777777" w:rsidR="00027FB3" w:rsidRPr="00027FB3" w:rsidRDefault="00027FB3" w:rsidP="00027FB3">
      <w:pPr>
        <w:spacing w:before="240" w:after="240"/>
        <w:outlineLvl w:val="0"/>
        <w:rPr>
          <w:rFonts w:ascii="Arial" w:hAnsi="Arial" w:cs="Arial"/>
          <w:color w:val="000000"/>
          <w:sz w:val="24"/>
          <w:szCs w:val="24"/>
        </w:rPr>
      </w:pPr>
      <w:r w:rsidRPr="00027FB3">
        <w:rPr>
          <w:rFonts w:ascii="Arial" w:hAnsi="Arial" w:cs="Arial"/>
          <w:color w:val="000000"/>
          <w:sz w:val="24"/>
          <w:szCs w:val="24"/>
        </w:rPr>
        <w:t>d) accurate and, where necessary, kept up to date; every reasonable step must be taken to en</w:t>
      </w:r>
      <w:r w:rsidR="00F62F84">
        <w:rPr>
          <w:rFonts w:ascii="Arial" w:hAnsi="Arial" w:cs="Arial"/>
          <w:color w:val="000000"/>
          <w:sz w:val="24"/>
          <w:szCs w:val="24"/>
        </w:rPr>
        <w:t>sure that any personal data that is</w:t>
      </w:r>
      <w:r w:rsidRPr="00027FB3">
        <w:rPr>
          <w:rFonts w:ascii="Arial" w:hAnsi="Arial" w:cs="Arial"/>
          <w:color w:val="000000"/>
          <w:sz w:val="24"/>
          <w:szCs w:val="24"/>
        </w:rPr>
        <w:t xml:space="preserve"> inaccurate, having regard to the purposes fo</w:t>
      </w:r>
      <w:r w:rsidR="00F62F84">
        <w:rPr>
          <w:rFonts w:ascii="Arial" w:hAnsi="Arial" w:cs="Arial"/>
          <w:color w:val="000000"/>
          <w:sz w:val="24"/>
          <w:szCs w:val="24"/>
        </w:rPr>
        <w:t xml:space="preserve">r which they are processed, is </w:t>
      </w:r>
      <w:r w:rsidRPr="00027FB3">
        <w:rPr>
          <w:rFonts w:ascii="Arial" w:hAnsi="Arial" w:cs="Arial"/>
          <w:color w:val="000000"/>
          <w:sz w:val="24"/>
          <w:szCs w:val="24"/>
        </w:rPr>
        <w:t>erased or rectified without delay;</w:t>
      </w:r>
    </w:p>
    <w:p w14:paraId="0DE06F22" w14:textId="77777777" w:rsidR="00027FB3" w:rsidRPr="00027FB3" w:rsidRDefault="00027FB3" w:rsidP="00027FB3">
      <w:pPr>
        <w:spacing w:before="240" w:after="240"/>
        <w:outlineLvl w:val="0"/>
        <w:rPr>
          <w:rFonts w:ascii="Arial" w:hAnsi="Arial" w:cs="Arial"/>
          <w:color w:val="000000"/>
          <w:sz w:val="24"/>
          <w:szCs w:val="24"/>
        </w:rPr>
      </w:pPr>
      <w:r w:rsidRPr="00027FB3">
        <w:rPr>
          <w:rFonts w:ascii="Arial" w:hAnsi="Arial" w:cs="Arial"/>
          <w:color w:val="000000"/>
          <w:sz w:val="24"/>
          <w:szCs w:val="24"/>
        </w:rPr>
        <w:lastRenderedPageBreak/>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70BD5AD5" w14:textId="77777777" w:rsidR="00027FB3" w:rsidRDefault="00027FB3" w:rsidP="00027FB3">
      <w:pPr>
        <w:spacing w:before="240" w:after="240"/>
        <w:outlineLvl w:val="0"/>
        <w:rPr>
          <w:rFonts w:ascii="Arial" w:hAnsi="Arial" w:cs="Arial"/>
          <w:color w:val="000000"/>
          <w:sz w:val="24"/>
          <w:szCs w:val="24"/>
        </w:rPr>
      </w:pPr>
      <w:r w:rsidRPr="00027FB3">
        <w:rPr>
          <w:rFonts w:ascii="Arial" w:hAnsi="Arial" w:cs="Arial"/>
          <w:color w:val="000000"/>
          <w:sz w:val="24"/>
          <w:szCs w:val="24"/>
        </w:rPr>
        <w:t>f) processed in a manner that ensures appropriate security of the personal data, including protection against unauthorised or unlawful processing and against accidental loss, destruction or damage, using appropriate technical or organisational measures.</w:t>
      </w:r>
    </w:p>
    <w:p w14:paraId="19112C80" w14:textId="77777777" w:rsidR="006047C4" w:rsidRDefault="006047C4" w:rsidP="00027FB3">
      <w:pPr>
        <w:spacing w:before="240" w:after="240"/>
        <w:outlineLvl w:val="0"/>
        <w:rPr>
          <w:rFonts w:ascii="Arial" w:hAnsi="Arial" w:cs="Arial"/>
          <w:color w:val="000000"/>
          <w:sz w:val="24"/>
          <w:szCs w:val="24"/>
        </w:rPr>
      </w:pPr>
      <w:r>
        <w:rPr>
          <w:rFonts w:ascii="Arial" w:hAnsi="Arial" w:cs="Arial"/>
          <w:color w:val="000000"/>
          <w:sz w:val="24"/>
          <w:szCs w:val="24"/>
        </w:rPr>
        <w:t>The GDPR introduces specific requirements which are different from the current Data Protection Act.  These are:</w:t>
      </w:r>
    </w:p>
    <w:p w14:paraId="0E9DD2CB" w14:textId="77777777" w:rsidR="002F4039" w:rsidRDefault="006047C4" w:rsidP="002F4039">
      <w:pPr>
        <w:pStyle w:val="ListParagraph"/>
        <w:numPr>
          <w:ilvl w:val="0"/>
          <w:numId w:val="3"/>
        </w:numPr>
        <w:spacing w:before="240" w:after="240"/>
        <w:outlineLvl w:val="0"/>
        <w:rPr>
          <w:rFonts w:ascii="Arial" w:hAnsi="Arial" w:cs="Arial"/>
          <w:color w:val="000000"/>
          <w:sz w:val="24"/>
          <w:szCs w:val="24"/>
        </w:rPr>
      </w:pPr>
      <w:r w:rsidRPr="002F4039">
        <w:rPr>
          <w:rFonts w:ascii="Arial" w:hAnsi="Arial" w:cs="Arial"/>
          <w:color w:val="000000"/>
          <w:sz w:val="24"/>
          <w:szCs w:val="24"/>
        </w:rPr>
        <w:t xml:space="preserve">The need to obtain explicit consent from persons whose data is being collected and to be clear as to how </w:t>
      </w:r>
      <w:r w:rsidR="002F4039" w:rsidRPr="002F4039">
        <w:rPr>
          <w:rFonts w:ascii="Arial" w:hAnsi="Arial" w:cs="Arial"/>
          <w:color w:val="000000"/>
          <w:sz w:val="24"/>
          <w:szCs w:val="24"/>
        </w:rPr>
        <w:t xml:space="preserve">and for what purpose </w:t>
      </w:r>
      <w:r w:rsidRPr="002F4039">
        <w:rPr>
          <w:rFonts w:ascii="Arial" w:hAnsi="Arial" w:cs="Arial"/>
          <w:color w:val="000000"/>
          <w:sz w:val="24"/>
          <w:szCs w:val="24"/>
        </w:rPr>
        <w:t>this data will be used</w:t>
      </w:r>
      <w:r w:rsidR="002F4039" w:rsidRPr="002F4039">
        <w:rPr>
          <w:rFonts w:ascii="Arial" w:hAnsi="Arial" w:cs="Arial"/>
          <w:color w:val="000000"/>
          <w:sz w:val="24"/>
          <w:szCs w:val="24"/>
        </w:rPr>
        <w:t>.</w:t>
      </w:r>
      <w:r w:rsidRPr="002F4039">
        <w:rPr>
          <w:rFonts w:ascii="Arial" w:hAnsi="Arial" w:cs="Arial"/>
          <w:color w:val="000000"/>
          <w:sz w:val="24"/>
          <w:szCs w:val="24"/>
        </w:rPr>
        <w:t xml:space="preserve"> </w:t>
      </w:r>
      <w:r w:rsidR="002F4039">
        <w:rPr>
          <w:rFonts w:ascii="Arial" w:hAnsi="Arial" w:cs="Arial"/>
          <w:color w:val="000000"/>
          <w:sz w:val="24"/>
          <w:szCs w:val="24"/>
        </w:rPr>
        <w:t xml:space="preserve">If data is being collected for more than one purpose each purpose must </w:t>
      </w:r>
      <w:r w:rsidR="00F62F84">
        <w:rPr>
          <w:rFonts w:ascii="Arial" w:hAnsi="Arial" w:cs="Arial"/>
          <w:color w:val="000000"/>
          <w:sz w:val="24"/>
          <w:szCs w:val="24"/>
        </w:rPr>
        <w:t xml:space="preserve">be clear and </w:t>
      </w:r>
      <w:r w:rsidR="002F4039">
        <w:rPr>
          <w:rFonts w:ascii="Arial" w:hAnsi="Arial" w:cs="Arial"/>
          <w:color w:val="000000"/>
          <w:sz w:val="24"/>
          <w:szCs w:val="24"/>
        </w:rPr>
        <w:t xml:space="preserve">obtain explicit consent. </w:t>
      </w:r>
    </w:p>
    <w:p w14:paraId="66C63320" w14:textId="77777777" w:rsidR="006047C4" w:rsidRDefault="002F4039" w:rsidP="002F4039">
      <w:pPr>
        <w:pStyle w:val="ListParagraph"/>
        <w:numPr>
          <w:ilvl w:val="0"/>
          <w:numId w:val="3"/>
        </w:numPr>
        <w:spacing w:before="240" w:after="240"/>
        <w:outlineLvl w:val="0"/>
        <w:rPr>
          <w:rFonts w:ascii="Arial" w:hAnsi="Arial" w:cs="Arial"/>
          <w:color w:val="000000"/>
          <w:sz w:val="24"/>
          <w:szCs w:val="24"/>
        </w:rPr>
      </w:pPr>
      <w:r>
        <w:rPr>
          <w:rFonts w:ascii="Arial" w:hAnsi="Arial" w:cs="Arial"/>
          <w:color w:val="000000"/>
          <w:sz w:val="24"/>
          <w:szCs w:val="24"/>
        </w:rPr>
        <w:t>A</w:t>
      </w:r>
      <w:r w:rsidR="006047C4" w:rsidRPr="002F4039">
        <w:rPr>
          <w:rFonts w:ascii="Arial" w:hAnsi="Arial" w:cs="Arial"/>
          <w:color w:val="000000"/>
          <w:sz w:val="24"/>
          <w:szCs w:val="24"/>
        </w:rPr>
        <w:t xml:space="preserve"> new 'right to be forgotten'</w:t>
      </w:r>
      <w:r>
        <w:rPr>
          <w:rFonts w:ascii="Arial" w:hAnsi="Arial" w:cs="Arial"/>
          <w:color w:val="000000"/>
          <w:sz w:val="24"/>
          <w:szCs w:val="24"/>
        </w:rPr>
        <w:t xml:space="preserve"> whereby any person whose data i</w:t>
      </w:r>
      <w:r w:rsidR="006047C4" w:rsidRPr="002F4039">
        <w:rPr>
          <w:rFonts w:ascii="Arial" w:hAnsi="Arial" w:cs="Arial"/>
          <w:color w:val="000000"/>
          <w:sz w:val="24"/>
          <w:szCs w:val="24"/>
        </w:rPr>
        <w:t>s held by us can at any point demand that we erase their data from our records.</w:t>
      </w:r>
    </w:p>
    <w:p w14:paraId="6C58794C" w14:textId="77777777" w:rsidR="002F4039" w:rsidRDefault="002F4039" w:rsidP="002F4039">
      <w:pPr>
        <w:pStyle w:val="ListParagraph"/>
        <w:numPr>
          <w:ilvl w:val="0"/>
          <w:numId w:val="3"/>
        </w:numPr>
        <w:spacing w:before="240" w:after="240"/>
        <w:outlineLvl w:val="0"/>
        <w:rPr>
          <w:rStyle w:val="main1"/>
        </w:rPr>
      </w:pPr>
      <w:r>
        <w:rPr>
          <w:rStyle w:val="main1"/>
        </w:rPr>
        <w:t>The right for an individual to obtain a copy of all the information that is held on them by an organisation.</w:t>
      </w:r>
    </w:p>
    <w:p w14:paraId="54BFDFCD" w14:textId="77777777" w:rsidR="002F4039" w:rsidRDefault="002F4039" w:rsidP="002F4039">
      <w:pPr>
        <w:pStyle w:val="ListParagraph"/>
        <w:numPr>
          <w:ilvl w:val="0"/>
          <w:numId w:val="3"/>
        </w:numPr>
        <w:spacing w:before="240" w:after="240"/>
        <w:outlineLvl w:val="0"/>
        <w:rPr>
          <w:rStyle w:val="main1"/>
        </w:rPr>
      </w:pPr>
      <w:r>
        <w:rPr>
          <w:rStyle w:val="main1"/>
        </w:rPr>
        <w:t xml:space="preserve">The requirement to report any suspected breaches of data protection </w:t>
      </w:r>
      <w:r w:rsidR="00D075C0">
        <w:rPr>
          <w:rStyle w:val="main1"/>
        </w:rPr>
        <w:t>where these '</w:t>
      </w:r>
      <w:r w:rsidR="00D075C0" w:rsidRPr="00D075C0">
        <w:rPr>
          <w:rFonts w:ascii="Arial" w:hAnsi="Arial" w:cs="Arial"/>
          <w:color w:val="000000"/>
          <w:sz w:val="24"/>
          <w:szCs w:val="24"/>
        </w:rPr>
        <w:t>result in a risk for the rights and freedoms of individuals</w:t>
      </w:r>
      <w:r w:rsidR="00D075C0">
        <w:rPr>
          <w:rFonts w:ascii="Arial" w:hAnsi="Arial" w:cs="Arial"/>
          <w:color w:val="000000"/>
          <w:sz w:val="24"/>
          <w:szCs w:val="24"/>
        </w:rPr>
        <w:t xml:space="preserve">' </w:t>
      </w:r>
      <w:r>
        <w:rPr>
          <w:rStyle w:val="main1"/>
        </w:rPr>
        <w:t>to the Information Commissioner within 72 hours of them occurring.</w:t>
      </w:r>
    </w:p>
    <w:p w14:paraId="4BB8AADE" w14:textId="77777777" w:rsidR="002F4039" w:rsidRDefault="002F4039" w:rsidP="002F4039">
      <w:pPr>
        <w:pStyle w:val="ListParagraph"/>
        <w:numPr>
          <w:ilvl w:val="0"/>
          <w:numId w:val="3"/>
        </w:numPr>
        <w:spacing w:before="240" w:after="240"/>
        <w:outlineLvl w:val="0"/>
        <w:rPr>
          <w:rStyle w:val="main1"/>
        </w:rPr>
      </w:pPr>
      <w:r>
        <w:rPr>
          <w:rStyle w:val="main1"/>
        </w:rPr>
        <w:t>Potential significant increases in pe</w:t>
      </w:r>
      <w:r w:rsidR="00D075C0">
        <w:rPr>
          <w:rStyle w:val="main1"/>
        </w:rPr>
        <w:t>nalties for any proven non compliance.</w:t>
      </w:r>
    </w:p>
    <w:p w14:paraId="38EA99AA" w14:textId="77777777" w:rsidR="00D075C0" w:rsidRDefault="00D075C0" w:rsidP="002F4039">
      <w:pPr>
        <w:pStyle w:val="ListParagraph"/>
        <w:numPr>
          <w:ilvl w:val="0"/>
          <w:numId w:val="3"/>
        </w:numPr>
        <w:spacing w:before="240" w:after="240"/>
        <w:outlineLvl w:val="0"/>
        <w:rPr>
          <w:rStyle w:val="main1"/>
        </w:rPr>
      </w:pPr>
      <w:r>
        <w:rPr>
          <w:rStyle w:val="main1"/>
        </w:rPr>
        <w:t>A requirement to have 'privacy by design' where data protection considerations are built into the design of new systems from the outset.</w:t>
      </w:r>
    </w:p>
    <w:p w14:paraId="5B2BA413" w14:textId="77777777" w:rsidR="00D075C0" w:rsidRDefault="00F62F84" w:rsidP="00D075C0">
      <w:pPr>
        <w:spacing w:before="240" w:after="240"/>
        <w:outlineLvl w:val="0"/>
        <w:rPr>
          <w:rStyle w:val="main1"/>
          <w:b/>
        </w:rPr>
      </w:pPr>
      <w:r>
        <w:rPr>
          <w:rStyle w:val="main1"/>
          <w:b/>
        </w:rPr>
        <w:t>Ensuring</w:t>
      </w:r>
      <w:r w:rsidR="00D075C0">
        <w:rPr>
          <w:rStyle w:val="main1"/>
          <w:b/>
        </w:rPr>
        <w:t xml:space="preserve"> Data Protection within the IWGT</w:t>
      </w:r>
    </w:p>
    <w:p w14:paraId="636F4D5F" w14:textId="77777777" w:rsidR="00D075C0" w:rsidRDefault="00D075C0" w:rsidP="00D075C0">
      <w:pPr>
        <w:spacing w:before="240" w:after="240"/>
        <w:outlineLvl w:val="0"/>
        <w:rPr>
          <w:rStyle w:val="main1"/>
        </w:rPr>
      </w:pPr>
      <w:r>
        <w:rPr>
          <w:rStyle w:val="main1"/>
        </w:rPr>
        <w:t>Whilst access to personal information is limited to the Management Committee (Trustees) at the IWGT, our activities may include occasions where additional tasks involve the collection of personal details from our wider membership and the public.</w:t>
      </w:r>
    </w:p>
    <w:p w14:paraId="4A3015EA" w14:textId="77777777" w:rsidR="00D075C0" w:rsidRDefault="00D075C0" w:rsidP="00D075C0">
      <w:pPr>
        <w:spacing w:before="240" w:after="240"/>
        <w:outlineLvl w:val="0"/>
        <w:rPr>
          <w:rStyle w:val="main1"/>
        </w:rPr>
      </w:pPr>
      <w:r>
        <w:rPr>
          <w:rStyle w:val="main1"/>
        </w:rPr>
        <w:t>In such circumstances we will let people know why we are collecting their data and once we have their consent we will only use their data for that purpose and keep it for no longer than is needed for that purpose.</w:t>
      </w:r>
    </w:p>
    <w:p w14:paraId="27968C15" w14:textId="77777777" w:rsidR="003E5C10" w:rsidRDefault="003E5C10" w:rsidP="003E5C10">
      <w:pPr>
        <w:spacing w:before="240" w:after="240"/>
        <w:outlineLvl w:val="0"/>
        <w:rPr>
          <w:rStyle w:val="main1"/>
        </w:rPr>
      </w:pPr>
      <w:r>
        <w:rPr>
          <w:rStyle w:val="main1"/>
        </w:rPr>
        <w:t>The following is a current list of data sets held by the IWGT where details of individuals are recorded:</w:t>
      </w:r>
    </w:p>
    <w:p w14:paraId="049F31CB" w14:textId="77777777" w:rsidR="000F3892" w:rsidRDefault="000F3892" w:rsidP="003E5C10">
      <w:pPr>
        <w:spacing w:before="240" w:after="240"/>
        <w:outlineLvl w:val="0"/>
        <w:rPr>
          <w:rStyle w:val="main1"/>
        </w:rPr>
      </w:pPr>
    </w:p>
    <w:p w14:paraId="53128261" w14:textId="77777777" w:rsidR="000F3892" w:rsidRDefault="000F3892" w:rsidP="003E5C10">
      <w:pPr>
        <w:spacing w:before="240" w:after="240"/>
        <w:outlineLvl w:val="0"/>
        <w:rPr>
          <w:rStyle w:val="main1"/>
        </w:rPr>
      </w:pPr>
    </w:p>
    <w:p w14:paraId="76A84928" w14:textId="77777777" w:rsidR="00F62F84" w:rsidRDefault="00F051A4" w:rsidP="00F051A4">
      <w:pPr>
        <w:pStyle w:val="ListParagraph"/>
        <w:numPr>
          <w:ilvl w:val="0"/>
          <w:numId w:val="7"/>
        </w:numPr>
        <w:spacing w:before="240" w:after="240"/>
        <w:outlineLvl w:val="0"/>
        <w:rPr>
          <w:rStyle w:val="main1"/>
        </w:rPr>
      </w:pPr>
      <w:r w:rsidRPr="00F62F84">
        <w:rPr>
          <w:rStyle w:val="main1"/>
          <w:b/>
        </w:rPr>
        <w:lastRenderedPageBreak/>
        <w:t>Membership D</w:t>
      </w:r>
      <w:r w:rsidR="003E5C10" w:rsidRPr="00F62F84">
        <w:rPr>
          <w:rStyle w:val="main1"/>
          <w:b/>
        </w:rPr>
        <w:t>atabase</w:t>
      </w:r>
      <w:r w:rsidR="003E5C10">
        <w:rPr>
          <w:rStyle w:val="main1"/>
        </w:rPr>
        <w:t xml:space="preserve"> - a </w:t>
      </w:r>
      <w:r w:rsidR="00F62F84">
        <w:rPr>
          <w:rStyle w:val="main1"/>
        </w:rPr>
        <w:t xml:space="preserve">password protected </w:t>
      </w:r>
      <w:r w:rsidR="003E5C10">
        <w:rPr>
          <w:rStyle w:val="main1"/>
        </w:rPr>
        <w:t>spreadsheet containing names, addresses, telephone numbers, email addresses and records of the type of membership subscription held.  This information enable</w:t>
      </w:r>
      <w:r w:rsidR="009A3D77">
        <w:rPr>
          <w:rStyle w:val="main1"/>
        </w:rPr>
        <w:t>s</w:t>
      </w:r>
      <w:r w:rsidR="003E5C10">
        <w:rPr>
          <w:rStyle w:val="main1"/>
        </w:rPr>
        <w:t xml:space="preserve"> us to function as a Charitable Incorporated Organisation with a membership.  It is used to communicate with our membership in relation to our work, events and for our Annual General Meeting.  </w:t>
      </w:r>
    </w:p>
    <w:p w14:paraId="62486C05" w14:textId="77777777" w:rsidR="00F62F84" w:rsidRDefault="00F62F84" w:rsidP="00F62F84">
      <w:pPr>
        <w:pStyle w:val="ListParagraph"/>
        <w:spacing w:before="240" w:after="240"/>
        <w:outlineLvl w:val="0"/>
        <w:rPr>
          <w:rStyle w:val="main1"/>
        </w:rPr>
      </w:pPr>
    </w:p>
    <w:p w14:paraId="40B735AC" w14:textId="77777777" w:rsidR="00F62F84" w:rsidRDefault="00F62F84" w:rsidP="00F051A4">
      <w:pPr>
        <w:pStyle w:val="ListParagraph"/>
        <w:numPr>
          <w:ilvl w:val="0"/>
          <w:numId w:val="7"/>
        </w:numPr>
        <w:spacing w:before="240" w:after="240"/>
        <w:outlineLvl w:val="0"/>
        <w:rPr>
          <w:rStyle w:val="main1"/>
        </w:rPr>
      </w:pPr>
      <w:r w:rsidRPr="00F62F84">
        <w:rPr>
          <w:rStyle w:val="main1"/>
          <w:b/>
        </w:rPr>
        <w:t>Members Email List</w:t>
      </w:r>
      <w:r>
        <w:rPr>
          <w:rStyle w:val="main1"/>
        </w:rPr>
        <w:t xml:space="preserve"> - used through Mail Chimp by the creation of a circulation list to send messages to IWGT members.  </w:t>
      </w:r>
    </w:p>
    <w:p w14:paraId="4101652C" w14:textId="77777777" w:rsidR="009A3D77" w:rsidRDefault="009A3D77" w:rsidP="009A3D77">
      <w:pPr>
        <w:pStyle w:val="ListParagraph"/>
        <w:spacing w:before="240" w:after="240"/>
        <w:outlineLvl w:val="0"/>
        <w:rPr>
          <w:rStyle w:val="main1"/>
        </w:rPr>
      </w:pPr>
    </w:p>
    <w:p w14:paraId="1AC57748" w14:textId="77777777" w:rsidR="00F62F84" w:rsidRDefault="00F62F84" w:rsidP="00F051A4">
      <w:pPr>
        <w:pStyle w:val="ListParagraph"/>
        <w:numPr>
          <w:ilvl w:val="0"/>
          <w:numId w:val="7"/>
        </w:numPr>
        <w:spacing w:before="240" w:after="240"/>
        <w:outlineLvl w:val="0"/>
        <w:rPr>
          <w:rStyle w:val="main1"/>
        </w:rPr>
      </w:pPr>
      <w:r w:rsidRPr="009A3D77">
        <w:rPr>
          <w:rStyle w:val="main1"/>
          <w:b/>
        </w:rPr>
        <w:t>Facebook Friends</w:t>
      </w:r>
      <w:r>
        <w:rPr>
          <w:rStyle w:val="main1"/>
        </w:rPr>
        <w:t xml:space="preserve"> - People who have subscribed to our Facebook Page '@iowgardenstrust) to see our posts</w:t>
      </w:r>
      <w:r w:rsidR="009A3D77">
        <w:rPr>
          <w:rStyle w:val="main1"/>
        </w:rPr>
        <w:t xml:space="preserve"> about events and activities.</w:t>
      </w:r>
    </w:p>
    <w:p w14:paraId="4B99056E" w14:textId="77777777" w:rsidR="003E5C10" w:rsidRDefault="003E5C10" w:rsidP="003E5C10">
      <w:pPr>
        <w:pStyle w:val="ListParagraph"/>
        <w:spacing w:before="240" w:after="240"/>
        <w:outlineLvl w:val="0"/>
        <w:rPr>
          <w:rStyle w:val="main1"/>
        </w:rPr>
      </w:pPr>
    </w:p>
    <w:p w14:paraId="1CDC39A3" w14:textId="77777777" w:rsidR="003E5C10" w:rsidRDefault="003E5C10" w:rsidP="00F051A4">
      <w:pPr>
        <w:pStyle w:val="ListParagraph"/>
        <w:numPr>
          <w:ilvl w:val="0"/>
          <w:numId w:val="7"/>
        </w:numPr>
        <w:spacing w:before="240" w:after="240"/>
        <w:outlineLvl w:val="0"/>
        <w:rPr>
          <w:rStyle w:val="main1"/>
        </w:rPr>
      </w:pPr>
      <w:r w:rsidRPr="00F051A4">
        <w:rPr>
          <w:rStyle w:val="main1"/>
          <w:b/>
        </w:rPr>
        <w:t>Trustees List</w:t>
      </w:r>
      <w:r>
        <w:rPr>
          <w:rStyle w:val="main1"/>
        </w:rPr>
        <w:t xml:space="preserve"> - a spreadsheet containing information on the current active Trustees including name, address, telephone number, partners name, email address and role on Management Committee if applicable.  This information is used by the Trustees only for the purposes of running the operations of the Management Committee.</w:t>
      </w:r>
    </w:p>
    <w:p w14:paraId="1299C43A" w14:textId="77777777" w:rsidR="00F051A4" w:rsidRDefault="00F051A4" w:rsidP="00F051A4">
      <w:pPr>
        <w:pStyle w:val="ListParagraph"/>
        <w:spacing w:before="240" w:after="240"/>
        <w:outlineLvl w:val="0"/>
        <w:rPr>
          <w:rStyle w:val="main1"/>
        </w:rPr>
      </w:pPr>
    </w:p>
    <w:p w14:paraId="418542DA" w14:textId="77777777" w:rsidR="00F96877" w:rsidRPr="00F96877" w:rsidRDefault="00F051A4" w:rsidP="00F051A4">
      <w:pPr>
        <w:pStyle w:val="ListParagraph"/>
        <w:numPr>
          <w:ilvl w:val="0"/>
          <w:numId w:val="7"/>
        </w:numPr>
        <w:spacing w:before="240" w:after="240"/>
        <w:outlineLvl w:val="0"/>
        <w:rPr>
          <w:rStyle w:val="main1"/>
        </w:rPr>
      </w:pPr>
      <w:r w:rsidRPr="00F051A4">
        <w:rPr>
          <w:rStyle w:val="main1"/>
          <w:b/>
        </w:rPr>
        <w:t>Membership Application Forms</w:t>
      </w:r>
      <w:r>
        <w:rPr>
          <w:rStyle w:val="main1"/>
        </w:rPr>
        <w:t xml:space="preserve"> - These include names, addresses, telephone numbers, email addresses and subscription level.  These are scanned and sent to the Membership Secretary by the Treasurer</w:t>
      </w:r>
      <w:r w:rsidR="00F96877">
        <w:rPr>
          <w:rStyle w:val="main1"/>
          <w:color w:val="FF0000"/>
        </w:rPr>
        <w:t>.</w:t>
      </w:r>
    </w:p>
    <w:p w14:paraId="713637C5" w14:textId="77777777" w:rsidR="00F051A4" w:rsidRDefault="00F051A4" w:rsidP="00F96877">
      <w:pPr>
        <w:pStyle w:val="ListParagraph"/>
        <w:spacing w:before="240" w:after="240"/>
        <w:outlineLvl w:val="0"/>
        <w:rPr>
          <w:rStyle w:val="main1"/>
        </w:rPr>
      </w:pPr>
      <w:r>
        <w:rPr>
          <w:rStyle w:val="main1"/>
        </w:rPr>
        <w:t>Original copies of the forms are retained.</w:t>
      </w:r>
    </w:p>
    <w:p w14:paraId="4DDBEF00" w14:textId="77777777" w:rsidR="00F051A4" w:rsidRDefault="00F051A4" w:rsidP="00F051A4">
      <w:pPr>
        <w:pStyle w:val="ListParagraph"/>
        <w:spacing w:before="240" w:after="240"/>
        <w:outlineLvl w:val="0"/>
        <w:rPr>
          <w:rStyle w:val="main1"/>
        </w:rPr>
      </w:pPr>
    </w:p>
    <w:p w14:paraId="06DDCFB8" w14:textId="77777777" w:rsidR="00F051A4" w:rsidRPr="008554A3" w:rsidRDefault="00F051A4" w:rsidP="00F051A4">
      <w:pPr>
        <w:pStyle w:val="ListParagraph"/>
        <w:numPr>
          <w:ilvl w:val="0"/>
          <w:numId w:val="7"/>
        </w:numPr>
        <w:spacing w:before="240" w:after="240"/>
        <w:outlineLvl w:val="0"/>
        <w:rPr>
          <w:rStyle w:val="main1"/>
          <w:b/>
        </w:rPr>
      </w:pPr>
      <w:r w:rsidRPr="00F051A4">
        <w:rPr>
          <w:rStyle w:val="main1"/>
          <w:b/>
        </w:rPr>
        <w:t>Booking Forms for Events</w:t>
      </w:r>
      <w:r>
        <w:rPr>
          <w:rStyle w:val="main1"/>
          <w:b/>
        </w:rPr>
        <w:t xml:space="preserve"> </w:t>
      </w:r>
      <w:r>
        <w:rPr>
          <w:rStyle w:val="main1"/>
        </w:rPr>
        <w:t>- These include details such as names, addresses and contact details of members or others attending events which we have organised.  The details are used in order to communicate with the attendees and to allow us to know who will be attending the event.</w:t>
      </w:r>
    </w:p>
    <w:p w14:paraId="3461D779" w14:textId="77777777" w:rsidR="008554A3" w:rsidRPr="00F051A4" w:rsidRDefault="008554A3" w:rsidP="008554A3">
      <w:pPr>
        <w:pStyle w:val="ListParagraph"/>
        <w:spacing w:before="240" w:after="240"/>
        <w:outlineLvl w:val="0"/>
        <w:rPr>
          <w:rStyle w:val="main1"/>
          <w:b/>
        </w:rPr>
      </w:pPr>
    </w:p>
    <w:p w14:paraId="5CEEBC5C" w14:textId="77777777" w:rsidR="00F051A4" w:rsidRPr="008554A3" w:rsidRDefault="008554A3" w:rsidP="00F051A4">
      <w:pPr>
        <w:pStyle w:val="ListParagraph"/>
        <w:numPr>
          <w:ilvl w:val="0"/>
          <w:numId w:val="7"/>
        </w:numPr>
        <w:spacing w:before="240" w:after="240"/>
        <w:outlineLvl w:val="0"/>
        <w:rPr>
          <w:rStyle w:val="main1"/>
          <w:b/>
        </w:rPr>
      </w:pPr>
      <w:r w:rsidRPr="008554A3">
        <w:rPr>
          <w:rStyle w:val="main1"/>
          <w:b/>
        </w:rPr>
        <w:t>Enquiries received via our website</w:t>
      </w:r>
      <w:r>
        <w:rPr>
          <w:rStyle w:val="main1"/>
        </w:rPr>
        <w:t xml:space="preserve"> - Emails sent to via our generic email addresses (contact@iowgardenstrust.co.uk, events@iowgardenstrust.co.uk).  This records the enquirers email and the email is forwarded to relevant Trustees and/or volunteers for action.  </w:t>
      </w:r>
    </w:p>
    <w:p w14:paraId="3CF2D8B6" w14:textId="77777777" w:rsidR="008554A3" w:rsidRPr="008554A3" w:rsidRDefault="008554A3" w:rsidP="008554A3">
      <w:pPr>
        <w:pStyle w:val="ListParagraph"/>
        <w:spacing w:before="240" w:after="240"/>
        <w:outlineLvl w:val="0"/>
        <w:rPr>
          <w:rStyle w:val="main1"/>
          <w:b/>
        </w:rPr>
      </w:pPr>
    </w:p>
    <w:p w14:paraId="01426C5A" w14:textId="77777777" w:rsidR="008554A3" w:rsidRPr="00F70566" w:rsidRDefault="008554A3" w:rsidP="00F051A4">
      <w:pPr>
        <w:pStyle w:val="ListParagraph"/>
        <w:numPr>
          <w:ilvl w:val="0"/>
          <w:numId w:val="7"/>
        </w:numPr>
        <w:spacing w:before="240" w:after="240"/>
        <w:outlineLvl w:val="0"/>
        <w:rPr>
          <w:rStyle w:val="main1"/>
          <w:b/>
        </w:rPr>
      </w:pPr>
      <w:r>
        <w:rPr>
          <w:rStyle w:val="main1"/>
          <w:b/>
        </w:rPr>
        <w:t xml:space="preserve">IWGT Inventory (Records) </w:t>
      </w:r>
      <w:r>
        <w:rPr>
          <w:rStyle w:val="main1"/>
        </w:rPr>
        <w:t xml:space="preserve">- information on individual parks, gardens and designed landscapes in the Isle of Wight.  These may include information (names) of current and previous owners/occupants and persons/organisations involved in the design and landscaping.  This information is predominantly an historic record, it is used to </w:t>
      </w:r>
      <w:r w:rsidR="009A3D77">
        <w:rPr>
          <w:rStyle w:val="main1"/>
        </w:rPr>
        <w:t>gain</w:t>
      </w:r>
      <w:r>
        <w:rPr>
          <w:rStyle w:val="main1"/>
        </w:rPr>
        <w:t xml:space="preserve"> an understanding of significance and value of sites and features and has been </w:t>
      </w:r>
      <w:r w:rsidR="009A3D77">
        <w:rPr>
          <w:rStyle w:val="main1"/>
        </w:rPr>
        <w:t xml:space="preserve">contributing </w:t>
      </w:r>
      <w:r>
        <w:rPr>
          <w:rStyle w:val="main1"/>
        </w:rPr>
        <w:t xml:space="preserve">evidence for designation through the Local List held by the Isle of Wight Council or National Register of Historic Parks and Gardens held by Historic England.  It is also used to inform our comment on planning applications which have potential direct impact on sites or their wider setting.  Records are held electronically and in paper form.  They are available on request to owners and/or their agents in relation to </w:t>
      </w:r>
      <w:r w:rsidR="00F70566">
        <w:rPr>
          <w:rStyle w:val="main1"/>
        </w:rPr>
        <w:t xml:space="preserve">sites and proposed changes.  This helps us to establish a supportive and working </w:t>
      </w:r>
      <w:r w:rsidR="00F70566">
        <w:rPr>
          <w:rStyle w:val="main1"/>
        </w:rPr>
        <w:lastRenderedPageBreak/>
        <w:t>relationship in an effort to influence future change seeking to ensure that it conserves or enhances important features.</w:t>
      </w:r>
    </w:p>
    <w:p w14:paraId="2AD40A83" w14:textId="77777777" w:rsidR="00F70566" w:rsidRDefault="00F70566" w:rsidP="00F70566">
      <w:pPr>
        <w:spacing w:before="240" w:after="240"/>
        <w:outlineLvl w:val="0"/>
        <w:rPr>
          <w:rStyle w:val="main1"/>
          <w:b/>
        </w:rPr>
      </w:pPr>
      <w:r>
        <w:rPr>
          <w:rStyle w:val="main1"/>
          <w:b/>
        </w:rPr>
        <w:t>Responsibilities</w:t>
      </w:r>
    </w:p>
    <w:p w14:paraId="7E76A51E" w14:textId="77777777" w:rsidR="00F70566" w:rsidRPr="00F70566" w:rsidRDefault="00F70566" w:rsidP="00F70566">
      <w:pPr>
        <w:spacing w:before="240" w:after="240"/>
        <w:outlineLvl w:val="0"/>
        <w:rPr>
          <w:rFonts w:ascii="Arial" w:eastAsia="Calibri" w:hAnsi="Arial" w:cs="Arial"/>
          <w:color w:val="000000"/>
          <w:sz w:val="24"/>
          <w:szCs w:val="24"/>
          <w:lang w:val="en-US"/>
        </w:rPr>
      </w:pPr>
      <w:r w:rsidRPr="00F70566">
        <w:rPr>
          <w:rFonts w:ascii="Arial" w:eastAsia="Calibri" w:hAnsi="Arial" w:cs="Arial"/>
          <w:color w:val="000000"/>
          <w:sz w:val="24"/>
          <w:szCs w:val="24"/>
          <w:lang w:val="en-US"/>
        </w:rPr>
        <w:t xml:space="preserve">The </w:t>
      </w:r>
      <w:r>
        <w:rPr>
          <w:rFonts w:ascii="Arial" w:hAnsi="Arial" w:cs="Arial"/>
          <w:color w:val="000000"/>
          <w:sz w:val="24"/>
          <w:szCs w:val="24"/>
          <w:lang w:val="en-US"/>
        </w:rPr>
        <w:t>IWGT</w:t>
      </w:r>
      <w:r w:rsidRPr="00F70566">
        <w:rPr>
          <w:rFonts w:ascii="Arial" w:eastAsia="Calibri" w:hAnsi="Arial" w:cs="Arial"/>
          <w:color w:val="000000"/>
          <w:sz w:val="24"/>
          <w:szCs w:val="24"/>
          <w:lang w:val="en-US"/>
        </w:rPr>
        <w:t xml:space="preserve"> is t</w:t>
      </w:r>
      <w:r>
        <w:rPr>
          <w:rFonts w:ascii="Arial" w:hAnsi="Arial" w:cs="Arial"/>
          <w:color w:val="000000"/>
          <w:sz w:val="24"/>
          <w:szCs w:val="24"/>
          <w:lang w:val="en-US"/>
        </w:rPr>
        <w:t>he Data Controller</w:t>
      </w:r>
      <w:r w:rsidRPr="00F70566">
        <w:rPr>
          <w:rFonts w:ascii="Arial" w:eastAsia="Calibri" w:hAnsi="Arial" w:cs="Arial"/>
          <w:color w:val="000000"/>
          <w:sz w:val="24"/>
          <w:szCs w:val="24"/>
          <w:lang w:val="en-US"/>
        </w:rPr>
        <w:t xml:space="preserve">, and is legally responsible for complying with </w:t>
      </w:r>
      <w:r>
        <w:rPr>
          <w:rFonts w:ascii="Arial" w:hAnsi="Arial" w:cs="Arial"/>
          <w:color w:val="000000"/>
          <w:sz w:val="24"/>
          <w:szCs w:val="24"/>
          <w:lang w:val="en-US"/>
        </w:rPr>
        <w:t>law</w:t>
      </w:r>
      <w:r w:rsidRPr="00F70566">
        <w:rPr>
          <w:rFonts w:ascii="Arial" w:eastAsia="Calibri" w:hAnsi="Arial" w:cs="Arial"/>
          <w:color w:val="000000"/>
          <w:sz w:val="24"/>
          <w:szCs w:val="24"/>
          <w:lang w:val="en-US"/>
        </w:rPr>
        <w:t xml:space="preserve">, which means that it determines what purposes personal information held will be used for. </w:t>
      </w:r>
    </w:p>
    <w:p w14:paraId="265D7A95" w14:textId="77777777" w:rsidR="00F70566" w:rsidRPr="00F70566" w:rsidRDefault="00F70566" w:rsidP="00F70566">
      <w:pPr>
        <w:spacing w:before="240" w:after="240"/>
        <w:outlineLvl w:val="0"/>
        <w:rPr>
          <w:rFonts w:ascii="Arial" w:eastAsia="Calibri" w:hAnsi="Arial" w:cs="Arial"/>
          <w:color w:val="000000"/>
          <w:sz w:val="24"/>
          <w:szCs w:val="24"/>
          <w:lang w:val="en-US"/>
        </w:rPr>
      </w:pPr>
      <w:r>
        <w:rPr>
          <w:rFonts w:ascii="Arial" w:hAnsi="Arial" w:cs="Arial"/>
          <w:color w:val="000000"/>
          <w:sz w:val="24"/>
          <w:szCs w:val="24"/>
          <w:lang w:val="en-US"/>
        </w:rPr>
        <w:t>The Management C</w:t>
      </w:r>
      <w:r w:rsidRPr="00F70566">
        <w:rPr>
          <w:rFonts w:ascii="Arial" w:eastAsia="Calibri" w:hAnsi="Arial" w:cs="Arial"/>
          <w:color w:val="000000"/>
          <w:sz w:val="24"/>
          <w:szCs w:val="24"/>
          <w:lang w:val="en-US"/>
        </w:rPr>
        <w:t>ommittee</w:t>
      </w:r>
      <w:r>
        <w:rPr>
          <w:rFonts w:ascii="Arial" w:hAnsi="Arial" w:cs="Arial"/>
          <w:color w:val="000000"/>
          <w:sz w:val="24"/>
          <w:szCs w:val="24"/>
          <w:lang w:val="en-US"/>
        </w:rPr>
        <w:t xml:space="preserve"> (Trustees)</w:t>
      </w:r>
      <w:r w:rsidRPr="00F70566">
        <w:rPr>
          <w:rFonts w:ascii="Arial" w:eastAsia="Calibri" w:hAnsi="Arial" w:cs="Arial"/>
          <w:color w:val="000000"/>
          <w:sz w:val="24"/>
          <w:szCs w:val="24"/>
          <w:lang w:val="en-US"/>
        </w:rPr>
        <w:t xml:space="preserve"> will take into account legal requirements and ensure that it is properly implemented, and will through appropriate management, strict application of criteria and controls:</w:t>
      </w:r>
    </w:p>
    <w:p w14:paraId="3C7A1CFC" w14:textId="77777777" w:rsidR="00F70566" w:rsidRPr="00F70566" w:rsidRDefault="00F70566" w:rsidP="00F70566">
      <w:pPr>
        <w:numPr>
          <w:ilvl w:val="0"/>
          <w:numId w:val="8"/>
        </w:numPr>
        <w:spacing w:before="240" w:after="240"/>
        <w:outlineLvl w:val="0"/>
        <w:rPr>
          <w:rFonts w:ascii="Arial" w:eastAsia="Calibri" w:hAnsi="Arial" w:cs="Arial"/>
          <w:color w:val="000000"/>
          <w:sz w:val="24"/>
          <w:szCs w:val="24"/>
          <w:lang w:val="en-US"/>
        </w:rPr>
      </w:pPr>
      <w:r w:rsidRPr="00F70566">
        <w:rPr>
          <w:rFonts w:ascii="Arial" w:eastAsia="Calibri" w:hAnsi="Arial" w:cs="Arial"/>
          <w:color w:val="000000"/>
          <w:sz w:val="24"/>
          <w:szCs w:val="24"/>
          <w:lang w:val="en-US"/>
        </w:rPr>
        <w:t>Observe fully conditions regarding the fair co</w:t>
      </w:r>
      <w:r>
        <w:rPr>
          <w:rFonts w:ascii="Arial" w:hAnsi="Arial" w:cs="Arial"/>
          <w:color w:val="000000"/>
          <w:sz w:val="24"/>
          <w:szCs w:val="24"/>
          <w:lang w:val="en-US"/>
        </w:rPr>
        <w:t>llection and use of information</w:t>
      </w:r>
    </w:p>
    <w:p w14:paraId="6AD60A08" w14:textId="77777777" w:rsidR="00F70566" w:rsidRPr="00F70566" w:rsidRDefault="00F70566" w:rsidP="00F70566">
      <w:pPr>
        <w:numPr>
          <w:ilvl w:val="0"/>
          <w:numId w:val="9"/>
        </w:numPr>
        <w:spacing w:before="240" w:after="240"/>
        <w:outlineLvl w:val="0"/>
        <w:rPr>
          <w:rFonts w:ascii="Arial" w:eastAsia="Calibri" w:hAnsi="Arial" w:cs="Arial"/>
          <w:color w:val="000000"/>
          <w:sz w:val="24"/>
          <w:szCs w:val="24"/>
          <w:lang w:val="en-US"/>
        </w:rPr>
      </w:pPr>
      <w:r w:rsidRPr="00F70566">
        <w:rPr>
          <w:rFonts w:ascii="Arial" w:eastAsia="Calibri" w:hAnsi="Arial" w:cs="Arial"/>
          <w:color w:val="000000"/>
          <w:sz w:val="24"/>
          <w:szCs w:val="24"/>
          <w:lang w:val="en-US"/>
        </w:rPr>
        <w:t>Meet its legal obligations to specify the purpose</w:t>
      </w:r>
      <w:r>
        <w:rPr>
          <w:rFonts w:ascii="Arial" w:hAnsi="Arial" w:cs="Arial"/>
          <w:color w:val="000000"/>
          <w:sz w:val="24"/>
          <w:szCs w:val="24"/>
          <w:lang w:val="en-US"/>
        </w:rPr>
        <w:t>s for which information is used</w:t>
      </w:r>
    </w:p>
    <w:p w14:paraId="67764E66" w14:textId="77777777" w:rsidR="00F70566" w:rsidRPr="00F70566" w:rsidRDefault="00F70566" w:rsidP="00F70566">
      <w:pPr>
        <w:numPr>
          <w:ilvl w:val="0"/>
          <w:numId w:val="10"/>
        </w:numPr>
        <w:spacing w:before="240" w:after="240"/>
        <w:outlineLvl w:val="0"/>
        <w:rPr>
          <w:rFonts w:ascii="Arial" w:eastAsia="Calibri" w:hAnsi="Arial" w:cs="Arial"/>
          <w:color w:val="000000"/>
          <w:sz w:val="24"/>
          <w:szCs w:val="24"/>
          <w:lang w:val="en-US"/>
        </w:rPr>
      </w:pPr>
      <w:r w:rsidRPr="00F70566">
        <w:rPr>
          <w:rFonts w:ascii="Arial" w:eastAsia="Calibri" w:hAnsi="Arial" w:cs="Arial"/>
          <w:color w:val="000000"/>
          <w:sz w:val="24"/>
          <w:szCs w:val="24"/>
          <w:lang w:val="en-US"/>
        </w:rPr>
        <w:t xml:space="preserve">Collect and process appropriate information, and only to the extent that it is needed to </w:t>
      </w:r>
      <w:r w:rsidRPr="00F70566">
        <w:rPr>
          <w:rFonts w:ascii="Arial" w:hAnsi="Arial" w:cs="Arial"/>
          <w:color w:val="000000"/>
          <w:sz w:val="24"/>
          <w:szCs w:val="24"/>
          <w:lang w:val="en-US"/>
        </w:rPr>
        <w:t>fulfill</w:t>
      </w:r>
      <w:r w:rsidRPr="00F70566">
        <w:rPr>
          <w:rFonts w:ascii="Arial" w:eastAsia="Calibri" w:hAnsi="Arial" w:cs="Arial"/>
          <w:color w:val="000000"/>
          <w:sz w:val="24"/>
          <w:szCs w:val="24"/>
          <w:lang w:val="en-US"/>
        </w:rPr>
        <w:t xml:space="preserve"> its operational needs or to com</w:t>
      </w:r>
      <w:r>
        <w:rPr>
          <w:rFonts w:ascii="Arial" w:hAnsi="Arial" w:cs="Arial"/>
          <w:color w:val="000000"/>
          <w:sz w:val="24"/>
          <w:szCs w:val="24"/>
          <w:lang w:val="en-US"/>
        </w:rPr>
        <w:t>ply with any legal requirements</w:t>
      </w:r>
    </w:p>
    <w:p w14:paraId="4274F05B" w14:textId="77777777" w:rsidR="00F70566" w:rsidRDefault="00F70566" w:rsidP="00F70566">
      <w:pPr>
        <w:numPr>
          <w:ilvl w:val="0"/>
          <w:numId w:val="12"/>
        </w:numPr>
        <w:spacing w:before="240" w:after="240"/>
        <w:outlineLvl w:val="0"/>
        <w:rPr>
          <w:rFonts w:ascii="Arial" w:hAnsi="Arial" w:cs="Arial"/>
          <w:color w:val="000000"/>
          <w:sz w:val="24"/>
          <w:szCs w:val="24"/>
          <w:lang w:val="en-US"/>
        </w:rPr>
      </w:pPr>
      <w:r w:rsidRPr="00F70566">
        <w:rPr>
          <w:rFonts w:ascii="Arial" w:eastAsia="Calibri" w:hAnsi="Arial" w:cs="Arial"/>
          <w:color w:val="000000"/>
          <w:sz w:val="24"/>
          <w:szCs w:val="24"/>
          <w:lang w:val="en-US"/>
        </w:rPr>
        <w:t xml:space="preserve">Ensure </w:t>
      </w:r>
      <w:r>
        <w:rPr>
          <w:rFonts w:ascii="Arial" w:hAnsi="Arial" w:cs="Arial"/>
          <w:color w:val="000000"/>
          <w:sz w:val="24"/>
          <w:szCs w:val="24"/>
          <w:lang w:val="en-US"/>
        </w:rPr>
        <w:t>the quality of information used</w:t>
      </w:r>
    </w:p>
    <w:p w14:paraId="10C49D80" w14:textId="77777777" w:rsidR="00F70566" w:rsidRDefault="00F70566" w:rsidP="00F70566">
      <w:pPr>
        <w:numPr>
          <w:ilvl w:val="0"/>
          <w:numId w:val="12"/>
        </w:numPr>
        <w:spacing w:before="240" w:after="240"/>
        <w:outlineLvl w:val="0"/>
        <w:rPr>
          <w:rFonts w:ascii="Arial" w:hAnsi="Arial" w:cs="Arial"/>
          <w:color w:val="000000"/>
          <w:sz w:val="24"/>
          <w:szCs w:val="24"/>
          <w:lang w:val="en-US"/>
        </w:rPr>
      </w:pPr>
      <w:r w:rsidRPr="00F70566">
        <w:rPr>
          <w:rFonts w:ascii="Arial" w:hAnsi="Arial" w:cs="Arial"/>
          <w:color w:val="000000"/>
          <w:sz w:val="24"/>
          <w:szCs w:val="24"/>
          <w:lang w:val="en-US"/>
        </w:rPr>
        <w:t xml:space="preserve"> </w:t>
      </w:r>
      <w:r w:rsidRPr="00F70566">
        <w:rPr>
          <w:rFonts w:ascii="Arial" w:eastAsia="Calibri" w:hAnsi="Arial" w:cs="Arial"/>
          <w:color w:val="000000"/>
          <w:sz w:val="24"/>
          <w:szCs w:val="24"/>
          <w:lang w:val="en-US"/>
        </w:rPr>
        <w:t xml:space="preserve">Ensure that the rights of people about whom information is held, can </w:t>
      </w:r>
      <w:r w:rsidRPr="00F70566">
        <w:rPr>
          <w:rFonts w:ascii="Arial" w:hAnsi="Arial" w:cs="Arial"/>
          <w:color w:val="000000"/>
          <w:sz w:val="24"/>
          <w:szCs w:val="24"/>
          <w:lang w:val="en-US"/>
        </w:rPr>
        <w:t>be fully exercised</w:t>
      </w:r>
      <w:r w:rsidRPr="00F70566">
        <w:rPr>
          <w:rFonts w:ascii="Arial" w:eastAsia="Calibri" w:hAnsi="Arial" w:cs="Arial"/>
          <w:color w:val="000000"/>
          <w:sz w:val="24"/>
          <w:szCs w:val="24"/>
          <w:lang w:val="en-US"/>
        </w:rPr>
        <w:t xml:space="preserve">  </w:t>
      </w:r>
    </w:p>
    <w:p w14:paraId="647633F3" w14:textId="77777777" w:rsidR="00F70566" w:rsidRPr="00F70566" w:rsidRDefault="00F70566" w:rsidP="00F70566">
      <w:pPr>
        <w:numPr>
          <w:ilvl w:val="0"/>
          <w:numId w:val="12"/>
        </w:numPr>
        <w:spacing w:before="240" w:after="240"/>
        <w:outlineLvl w:val="0"/>
        <w:rPr>
          <w:rFonts w:ascii="Arial" w:eastAsia="Calibri" w:hAnsi="Arial" w:cs="Arial"/>
          <w:color w:val="000000"/>
          <w:sz w:val="24"/>
          <w:szCs w:val="24"/>
          <w:lang w:val="en-US"/>
        </w:rPr>
      </w:pPr>
      <w:r w:rsidRPr="00F70566">
        <w:rPr>
          <w:rFonts w:ascii="Arial" w:eastAsia="Calibri" w:hAnsi="Arial" w:cs="Arial"/>
          <w:color w:val="000000"/>
          <w:sz w:val="24"/>
          <w:szCs w:val="24"/>
          <w:lang w:val="en-US"/>
        </w:rPr>
        <w:t>Take appropriate technical and organisational security measures to</w:t>
      </w:r>
      <w:r>
        <w:rPr>
          <w:rFonts w:ascii="Arial" w:hAnsi="Arial" w:cs="Arial"/>
          <w:color w:val="000000"/>
          <w:sz w:val="24"/>
          <w:szCs w:val="24"/>
          <w:lang w:val="en-US"/>
        </w:rPr>
        <w:t xml:space="preserve"> safeguard personal information</w:t>
      </w:r>
    </w:p>
    <w:p w14:paraId="22C00538" w14:textId="77777777" w:rsidR="00F70566" w:rsidRPr="00CB6C01" w:rsidRDefault="00F70566" w:rsidP="00F70566">
      <w:pPr>
        <w:numPr>
          <w:ilvl w:val="0"/>
          <w:numId w:val="15"/>
        </w:numPr>
        <w:spacing w:before="240" w:after="240"/>
        <w:outlineLvl w:val="0"/>
        <w:rPr>
          <w:rFonts w:ascii="Arial" w:hAnsi="Arial" w:cs="Arial"/>
          <w:b/>
          <w:color w:val="000000"/>
          <w:sz w:val="24"/>
          <w:szCs w:val="24"/>
          <w:lang w:val="en-US"/>
        </w:rPr>
      </w:pPr>
      <w:r>
        <w:rPr>
          <w:rFonts w:ascii="Arial" w:hAnsi="Arial" w:cs="Arial"/>
          <w:color w:val="000000"/>
          <w:sz w:val="24"/>
          <w:szCs w:val="24"/>
          <w:lang w:val="en-US"/>
        </w:rPr>
        <w:t>Establish</w:t>
      </w:r>
      <w:r w:rsidRPr="00F70566">
        <w:rPr>
          <w:rFonts w:ascii="Arial" w:eastAsia="Calibri" w:hAnsi="Arial" w:cs="Arial"/>
          <w:color w:val="000000"/>
          <w:sz w:val="24"/>
          <w:szCs w:val="24"/>
          <w:lang w:val="en-US"/>
        </w:rPr>
        <w:t xml:space="preserve"> procedures for responding to requests for informatio</w:t>
      </w:r>
      <w:r w:rsidR="00CB6C01">
        <w:rPr>
          <w:rFonts w:ascii="Arial" w:hAnsi="Arial" w:cs="Arial"/>
          <w:color w:val="000000"/>
          <w:sz w:val="24"/>
          <w:szCs w:val="24"/>
          <w:lang w:val="en-US"/>
        </w:rPr>
        <w:t>n.</w:t>
      </w:r>
    </w:p>
    <w:p w14:paraId="22F30B47" w14:textId="77777777" w:rsidR="00CB6C01" w:rsidRDefault="00CB6C01" w:rsidP="00CB6C01">
      <w:pPr>
        <w:spacing w:before="240" w:after="240"/>
        <w:outlineLvl w:val="0"/>
        <w:rPr>
          <w:rFonts w:ascii="Arial" w:hAnsi="Arial" w:cs="Arial"/>
          <w:color w:val="000000"/>
          <w:sz w:val="24"/>
          <w:szCs w:val="24"/>
          <w:lang w:val="en-US"/>
        </w:rPr>
      </w:pPr>
      <w:r>
        <w:rPr>
          <w:rFonts w:ascii="Arial" w:hAnsi="Arial" w:cs="Arial"/>
          <w:color w:val="000000"/>
          <w:sz w:val="24"/>
          <w:szCs w:val="24"/>
          <w:lang w:val="en-US"/>
        </w:rPr>
        <w:t>Data protection is  standing item on the agenda of Management Committee meetings in recognition of the importance placed on this issue by the IWGT.</w:t>
      </w:r>
    </w:p>
    <w:p w14:paraId="127C91C7" w14:textId="77777777" w:rsidR="00CB6C01" w:rsidRDefault="00CB6C01" w:rsidP="00CB6C01">
      <w:pPr>
        <w:spacing w:before="240" w:after="240"/>
        <w:outlineLvl w:val="0"/>
        <w:rPr>
          <w:rFonts w:ascii="Arial" w:hAnsi="Arial" w:cs="Arial"/>
          <w:color w:val="000000"/>
          <w:sz w:val="24"/>
          <w:szCs w:val="24"/>
          <w:lang w:val="en-US"/>
        </w:rPr>
      </w:pPr>
      <w:r>
        <w:rPr>
          <w:rFonts w:ascii="Arial" w:hAnsi="Arial" w:cs="Arial"/>
          <w:color w:val="000000"/>
          <w:sz w:val="24"/>
          <w:szCs w:val="24"/>
          <w:lang w:val="en-US"/>
        </w:rPr>
        <w:t>Trustees will be made aware of their role and responsibility in Data Protection matters as set out in this Policy and Procedures document and will be required to sign a form to indicate their acceptance to abide by these in all matters in relation to IWGT operations.</w:t>
      </w:r>
    </w:p>
    <w:p w14:paraId="6343D046" w14:textId="77777777" w:rsidR="00CB6C01" w:rsidRDefault="00CB6C01" w:rsidP="00CB6C01">
      <w:pPr>
        <w:spacing w:before="240" w:after="240"/>
        <w:outlineLvl w:val="0"/>
        <w:rPr>
          <w:rFonts w:ascii="Arial" w:hAnsi="Arial" w:cs="Arial"/>
          <w:color w:val="000000"/>
          <w:sz w:val="24"/>
          <w:szCs w:val="24"/>
          <w:lang w:val="en-US"/>
        </w:rPr>
      </w:pPr>
      <w:r>
        <w:rPr>
          <w:rFonts w:ascii="Arial" w:hAnsi="Arial" w:cs="Arial"/>
          <w:color w:val="000000"/>
          <w:sz w:val="24"/>
          <w:szCs w:val="24"/>
          <w:lang w:val="en-US"/>
        </w:rPr>
        <w:t>In activities where volunteers are undertaking work which may include the collection or use of personal data, we will provide a copy of our Data Protection Policy and Procedures</w:t>
      </w:r>
      <w:r w:rsidR="001166C6">
        <w:rPr>
          <w:rFonts w:ascii="Arial" w:hAnsi="Arial" w:cs="Arial"/>
          <w:color w:val="000000"/>
          <w:sz w:val="24"/>
          <w:szCs w:val="24"/>
          <w:lang w:val="en-US"/>
        </w:rPr>
        <w:t>, give appropriate training</w:t>
      </w:r>
      <w:r>
        <w:rPr>
          <w:rFonts w:ascii="Arial" w:hAnsi="Arial" w:cs="Arial"/>
          <w:color w:val="000000"/>
          <w:sz w:val="24"/>
          <w:szCs w:val="24"/>
          <w:lang w:val="en-US"/>
        </w:rPr>
        <w:t xml:space="preserve"> and require them to sign a </w:t>
      </w:r>
      <w:r w:rsidR="001166C6">
        <w:rPr>
          <w:rFonts w:ascii="Arial" w:hAnsi="Arial" w:cs="Arial"/>
          <w:color w:val="000000"/>
          <w:sz w:val="24"/>
          <w:szCs w:val="24"/>
          <w:lang w:val="en-US"/>
        </w:rPr>
        <w:t>form as a record of their agreement to comply with these.</w:t>
      </w:r>
    </w:p>
    <w:p w14:paraId="0FB78278" w14:textId="77777777" w:rsidR="000F3892" w:rsidRDefault="000F3892" w:rsidP="00CB6C01">
      <w:pPr>
        <w:spacing w:before="240" w:after="240"/>
        <w:outlineLvl w:val="0"/>
        <w:rPr>
          <w:rFonts w:ascii="Arial" w:hAnsi="Arial" w:cs="Arial"/>
          <w:b/>
          <w:color w:val="000000"/>
          <w:sz w:val="24"/>
          <w:szCs w:val="24"/>
          <w:lang w:val="en-US"/>
        </w:rPr>
      </w:pPr>
    </w:p>
    <w:p w14:paraId="1FC39945" w14:textId="77777777" w:rsidR="000F3892" w:rsidRDefault="000F3892" w:rsidP="00CB6C01">
      <w:pPr>
        <w:spacing w:before="240" w:after="240"/>
        <w:outlineLvl w:val="0"/>
        <w:rPr>
          <w:rFonts w:ascii="Arial" w:hAnsi="Arial" w:cs="Arial"/>
          <w:b/>
          <w:color w:val="000000"/>
          <w:sz w:val="24"/>
          <w:szCs w:val="24"/>
          <w:lang w:val="en-US"/>
        </w:rPr>
      </w:pPr>
    </w:p>
    <w:p w14:paraId="0562CB0E" w14:textId="77777777" w:rsidR="000F3892" w:rsidRDefault="000F3892" w:rsidP="00CB6C01">
      <w:pPr>
        <w:spacing w:before="240" w:after="240"/>
        <w:outlineLvl w:val="0"/>
        <w:rPr>
          <w:rFonts w:ascii="Arial" w:hAnsi="Arial" w:cs="Arial"/>
          <w:b/>
          <w:color w:val="000000"/>
          <w:sz w:val="24"/>
          <w:szCs w:val="24"/>
          <w:lang w:val="en-US"/>
        </w:rPr>
      </w:pPr>
    </w:p>
    <w:p w14:paraId="5A04C2A3" w14:textId="77777777" w:rsidR="001166C6" w:rsidRPr="001166C6" w:rsidRDefault="001166C6" w:rsidP="00CB6C01">
      <w:pPr>
        <w:spacing w:before="240" w:after="240"/>
        <w:outlineLvl w:val="0"/>
        <w:rPr>
          <w:rFonts w:ascii="Arial" w:hAnsi="Arial" w:cs="Arial"/>
          <w:b/>
          <w:color w:val="000000"/>
          <w:sz w:val="24"/>
          <w:szCs w:val="24"/>
          <w:lang w:val="en-US"/>
        </w:rPr>
      </w:pPr>
      <w:r w:rsidRPr="001166C6">
        <w:rPr>
          <w:rFonts w:ascii="Arial" w:hAnsi="Arial" w:cs="Arial"/>
          <w:b/>
          <w:color w:val="000000"/>
          <w:sz w:val="24"/>
          <w:szCs w:val="24"/>
          <w:lang w:val="en-US"/>
        </w:rPr>
        <w:lastRenderedPageBreak/>
        <w:t>Data Collection</w:t>
      </w:r>
    </w:p>
    <w:p w14:paraId="27F9B182" w14:textId="77777777" w:rsidR="001166C6" w:rsidRPr="001166C6" w:rsidRDefault="001166C6" w:rsidP="001166C6">
      <w:pPr>
        <w:pStyle w:val="Paragraph"/>
        <w:spacing w:before="240" w:after="240"/>
        <w:outlineLvl w:val="0"/>
        <w:rPr>
          <w:rFonts w:ascii="Arial" w:hAnsi="Arial" w:cs="Arial"/>
          <w:b/>
          <w:bCs/>
          <w:i/>
          <w:sz w:val="24"/>
        </w:rPr>
      </w:pPr>
      <w:r w:rsidRPr="001166C6">
        <w:rPr>
          <w:rFonts w:ascii="Arial" w:hAnsi="Arial" w:cs="Arial"/>
          <w:b/>
          <w:bCs/>
          <w:i/>
          <w:sz w:val="24"/>
        </w:rPr>
        <w:t>Informed consent</w:t>
      </w:r>
    </w:p>
    <w:p w14:paraId="09A5DCBD" w14:textId="77777777" w:rsidR="001166C6" w:rsidRDefault="001166C6" w:rsidP="001166C6">
      <w:pPr>
        <w:pStyle w:val="Paragraph"/>
        <w:spacing w:before="240" w:after="240"/>
        <w:outlineLvl w:val="0"/>
        <w:rPr>
          <w:rFonts w:ascii="Arial" w:hAnsi="Arial" w:cs="Arial"/>
          <w:sz w:val="24"/>
        </w:rPr>
      </w:pPr>
      <w:r>
        <w:rPr>
          <w:rFonts w:ascii="Arial" w:hAnsi="Arial" w:cs="Arial"/>
          <w:sz w:val="24"/>
        </w:rPr>
        <w:t>Informed consent is when</w:t>
      </w:r>
    </w:p>
    <w:p w14:paraId="17F5436A" w14:textId="77777777" w:rsidR="001166C6" w:rsidRDefault="009A3D77" w:rsidP="001166C6">
      <w:pPr>
        <w:pStyle w:val="Paragraph"/>
        <w:numPr>
          <w:ilvl w:val="0"/>
          <w:numId w:val="17"/>
        </w:numPr>
        <w:spacing w:before="240" w:after="240"/>
        <w:rPr>
          <w:rFonts w:ascii="Arial" w:hAnsi="Arial" w:cs="Arial"/>
          <w:sz w:val="24"/>
        </w:rPr>
      </w:pPr>
      <w:r>
        <w:rPr>
          <w:rFonts w:ascii="Arial" w:hAnsi="Arial" w:cs="Arial"/>
          <w:sz w:val="24"/>
        </w:rPr>
        <w:t>a</w:t>
      </w:r>
      <w:r w:rsidR="001166C6">
        <w:rPr>
          <w:rFonts w:ascii="Arial" w:hAnsi="Arial" w:cs="Arial"/>
          <w:sz w:val="24"/>
        </w:rPr>
        <w:t xml:space="preserve"> person clearly understands why their information is needed, who it will be shared with, the possible consequences of them agreeing or refusing the proposed use of the data </w:t>
      </w:r>
    </w:p>
    <w:p w14:paraId="32C7647B" w14:textId="77777777" w:rsidR="001166C6" w:rsidRDefault="001166C6" w:rsidP="001166C6">
      <w:pPr>
        <w:pStyle w:val="Paragraph"/>
        <w:numPr>
          <w:ilvl w:val="0"/>
          <w:numId w:val="17"/>
        </w:numPr>
        <w:spacing w:before="240" w:after="240"/>
        <w:rPr>
          <w:rFonts w:ascii="Arial" w:hAnsi="Arial" w:cs="Arial"/>
          <w:sz w:val="24"/>
        </w:rPr>
      </w:pPr>
      <w:r>
        <w:rPr>
          <w:rFonts w:ascii="Arial" w:hAnsi="Arial" w:cs="Arial"/>
          <w:sz w:val="24"/>
        </w:rPr>
        <w:t>and then gives their consent.</w:t>
      </w:r>
    </w:p>
    <w:p w14:paraId="43FFF3AC" w14:textId="77777777" w:rsidR="001166C6" w:rsidRDefault="001166C6" w:rsidP="001166C6">
      <w:pPr>
        <w:pStyle w:val="Paragraph"/>
        <w:spacing w:before="240" w:after="240"/>
        <w:rPr>
          <w:rFonts w:ascii="Arial" w:hAnsi="Arial" w:cs="Arial"/>
          <w:sz w:val="24"/>
        </w:rPr>
      </w:pPr>
      <w:r>
        <w:rPr>
          <w:rFonts w:ascii="Arial" w:hAnsi="Arial" w:cs="Arial"/>
          <w:sz w:val="24"/>
          <w:szCs w:val="24"/>
          <w:lang w:val="en-GB"/>
        </w:rPr>
        <w:t>IWGT</w:t>
      </w:r>
      <w:r w:rsidRPr="00B7551C">
        <w:rPr>
          <w:rFonts w:ascii="Arial" w:hAnsi="Arial" w:cs="Arial"/>
          <w:sz w:val="24"/>
          <w:szCs w:val="24"/>
          <w:lang w:val="en-GB"/>
        </w:rPr>
        <w:t xml:space="preserve"> </w:t>
      </w:r>
      <w:r w:rsidRPr="00B7551C">
        <w:rPr>
          <w:rFonts w:ascii="Arial" w:hAnsi="Arial" w:cs="Arial"/>
          <w:sz w:val="24"/>
        </w:rPr>
        <w:t xml:space="preserve">will </w:t>
      </w:r>
      <w:r>
        <w:rPr>
          <w:rFonts w:ascii="Arial" w:hAnsi="Arial" w:cs="Arial"/>
          <w:sz w:val="24"/>
        </w:rPr>
        <w:t>ensure that data is collected within the boundaries defined in this policy. This applies to data that is collected in person, or by completing a form.</w:t>
      </w:r>
    </w:p>
    <w:p w14:paraId="7C8AE334" w14:textId="77777777" w:rsidR="001166C6" w:rsidRDefault="001166C6" w:rsidP="001166C6">
      <w:pPr>
        <w:pStyle w:val="Paragraph"/>
        <w:spacing w:before="240" w:after="240"/>
        <w:rPr>
          <w:rFonts w:ascii="Arial" w:hAnsi="Arial" w:cs="Arial"/>
          <w:sz w:val="24"/>
        </w:rPr>
      </w:pPr>
      <w:r>
        <w:rPr>
          <w:rFonts w:ascii="Arial" w:hAnsi="Arial" w:cs="Arial"/>
          <w:sz w:val="24"/>
        </w:rPr>
        <w:t>When collecting data</w:t>
      </w:r>
      <w:r w:rsidRPr="00B7551C">
        <w:rPr>
          <w:rFonts w:ascii="Arial" w:hAnsi="Arial" w:cs="Arial"/>
          <w:sz w:val="24"/>
        </w:rPr>
        <w:t xml:space="preserve">, </w:t>
      </w:r>
      <w:r>
        <w:rPr>
          <w:rFonts w:ascii="Arial" w:hAnsi="Arial" w:cs="Arial"/>
          <w:sz w:val="24"/>
          <w:szCs w:val="24"/>
          <w:lang w:val="en-GB"/>
        </w:rPr>
        <w:t>IWGT</w:t>
      </w:r>
      <w:r w:rsidRPr="00B7551C">
        <w:rPr>
          <w:sz w:val="24"/>
        </w:rPr>
        <w:t xml:space="preserve"> </w:t>
      </w:r>
      <w:r w:rsidRPr="00B7551C">
        <w:rPr>
          <w:rFonts w:ascii="Arial" w:hAnsi="Arial" w:cs="Arial"/>
          <w:sz w:val="24"/>
        </w:rPr>
        <w:t xml:space="preserve">will </w:t>
      </w:r>
      <w:r>
        <w:rPr>
          <w:rFonts w:ascii="Arial" w:hAnsi="Arial" w:cs="Arial"/>
          <w:sz w:val="24"/>
        </w:rPr>
        <w:t>ensure that the Data Subject:</w:t>
      </w:r>
    </w:p>
    <w:p w14:paraId="6B2C25FA" w14:textId="77777777" w:rsidR="001166C6" w:rsidRDefault="001166C6" w:rsidP="001166C6">
      <w:pPr>
        <w:pStyle w:val="Paragraph"/>
        <w:numPr>
          <w:ilvl w:val="0"/>
          <w:numId w:val="18"/>
        </w:numPr>
        <w:spacing w:before="240" w:after="240"/>
        <w:rPr>
          <w:rFonts w:ascii="Arial" w:hAnsi="Arial" w:cs="Arial"/>
          <w:sz w:val="24"/>
        </w:rPr>
      </w:pPr>
      <w:r>
        <w:rPr>
          <w:rFonts w:ascii="Arial" w:hAnsi="Arial" w:cs="Arial"/>
          <w:sz w:val="24"/>
        </w:rPr>
        <w:t>Clearly understands why the information is needed</w:t>
      </w:r>
    </w:p>
    <w:p w14:paraId="3E41AC33" w14:textId="77777777" w:rsidR="001166C6" w:rsidRDefault="001166C6" w:rsidP="001166C6">
      <w:pPr>
        <w:pStyle w:val="Paragraph"/>
        <w:numPr>
          <w:ilvl w:val="0"/>
          <w:numId w:val="18"/>
        </w:numPr>
        <w:spacing w:before="240" w:after="240"/>
        <w:rPr>
          <w:rFonts w:ascii="Arial" w:hAnsi="Arial" w:cs="Arial"/>
          <w:sz w:val="24"/>
        </w:rPr>
      </w:pPr>
      <w:r>
        <w:rPr>
          <w:rFonts w:ascii="Arial" w:hAnsi="Arial" w:cs="Arial"/>
          <w:sz w:val="24"/>
        </w:rPr>
        <w:t>Understands what it will be used for and what the consequences are should the Data Subject decide not to give consent to processing</w:t>
      </w:r>
    </w:p>
    <w:p w14:paraId="4315AA14" w14:textId="77777777" w:rsidR="001166C6" w:rsidRDefault="001166C6" w:rsidP="001166C6">
      <w:pPr>
        <w:pStyle w:val="Paragraph"/>
        <w:numPr>
          <w:ilvl w:val="0"/>
          <w:numId w:val="18"/>
        </w:numPr>
        <w:spacing w:before="240" w:after="240"/>
        <w:rPr>
          <w:rFonts w:ascii="Arial" w:hAnsi="Arial" w:cs="Arial"/>
          <w:sz w:val="24"/>
        </w:rPr>
      </w:pPr>
      <w:r>
        <w:rPr>
          <w:rFonts w:ascii="Arial" w:hAnsi="Arial" w:cs="Arial"/>
          <w:sz w:val="24"/>
        </w:rPr>
        <w:t>Grants explicit consent, preferably in written form or alternatively verbally for data to be processed</w:t>
      </w:r>
    </w:p>
    <w:p w14:paraId="03D88B63" w14:textId="77777777" w:rsidR="001166C6" w:rsidRPr="00B7551C" w:rsidRDefault="001166C6" w:rsidP="001166C6">
      <w:pPr>
        <w:pStyle w:val="Paragraph"/>
        <w:numPr>
          <w:ilvl w:val="0"/>
          <w:numId w:val="18"/>
        </w:numPr>
        <w:spacing w:before="240" w:after="240"/>
        <w:rPr>
          <w:rFonts w:ascii="Arial" w:hAnsi="Arial" w:cs="Arial"/>
          <w:sz w:val="24"/>
          <w:szCs w:val="24"/>
        </w:rPr>
      </w:pPr>
      <w:r>
        <w:rPr>
          <w:rFonts w:ascii="Arial" w:hAnsi="Arial" w:cs="Arial"/>
          <w:sz w:val="24"/>
        </w:rPr>
        <w:t xml:space="preserve">Is, as far as reasonably practicable, competent enough to give consent and has given </w:t>
      </w:r>
      <w:r w:rsidRPr="00B7551C">
        <w:rPr>
          <w:rFonts w:ascii="Arial" w:hAnsi="Arial" w:cs="Arial"/>
          <w:sz w:val="24"/>
          <w:szCs w:val="24"/>
        </w:rPr>
        <w:t>so freely without any duress</w:t>
      </w:r>
    </w:p>
    <w:p w14:paraId="45E1EC26" w14:textId="77777777" w:rsidR="001166C6" w:rsidRPr="00B7551C" w:rsidRDefault="001166C6" w:rsidP="001166C6">
      <w:pPr>
        <w:pStyle w:val="Paragraph"/>
        <w:numPr>
          <w:ilvl w:val="0"/>
          <w:numId w:val="18"/>
        </w:numPr>
        <w:spacing w:before="240" w:after="240"/>
        <w:rPr>
          <w:rFonts w:ascii="Arial" w:hAnsi="Arial" w:cs="Arial"/>
          <w:sz w:val="24"/>
          <w:szCs w:val="24"/>
          <w:u w:val="single"/>
        </w:rPr>
      </w:pPr>
      <w:r w:rsidRPr="00B7551C">
        <w:rPr>
          <w:rFonts w:ascii="Arial" w:hAnsi="Arial" w:cs="Arial"/>
          <w:sz w:val="24"/>
          <w:szCs w:val="24"/>
        </w:rPr>
        <w:t>Has received sufficient information on why their data is needed and how it will be used</w:t>
      </w:r>
    </w:p>
    <w:p w14:paraId="28D6BE8E" w14:textId="77777777" w:rsidR="001166C6" w:rsidRPr="00CD34AA" w:rsidRDefault="001166C6" w:rsidP="001166C6">
      <w:pPr>
        <w:spacing w:before="240" w:after="240"/>
        <w:outlineLvl w:val="0"/>
        <w:rPr>
          <w:rFonts w:ascii="Arial" w:eastAsia="Calibri" w:hAnsi="Arial" w:cs="Arial"/>
          <w:b/>
          <w:bCs/>
          <w:sz w:val="24"/>
          <w:szCs w:val="24"/>
        </w:rPr>
      </w:pPr>
      <w:r w:rsidRPr="00CD34AA">
        <w:rPr>
          <w:rFonts w:ascii="Arial" w:eastAsia="Calibri" w:hAnsi="Arial" w:cs="Arial"/>
          <w:b/>
          <w:bCs/>
          <w:sz w:val="24"/>
          <w:szCs w:val="24"/>
        </w:rPr>
        <w:t>Data Storage</w:t>
      </w:r>
    </w:p>
    <w:p w14:paraId="7961EABB" w14:textId="77777777" w:rsidR="001166C6" w:rsidRPr="00B7551C" w:rsidRDefault="001166C6" w:rsidP="001166C6">
      <w:pPr>
        <w:spacing w:before="240" w:after="240"/>
        <w:rPr>
          <w:rFonts w:ascii="Arial" w:eastAsia="Calibri" w:hAnsi="Arial" w:cs="Arial"/>
          <w:sz w:val="24"/>
          <w:szCs w:val="24"/>
        </w:rPr>
      </w:pPr>
      <w:r w:rsidRPr="00B7551C">
        <w:rPr>
          <w:rFonts w:ascii="Arial" w:eastAsia="Calibri" w:hAnsi="Arial" w:cs="Arial"/>
          <w:sz w:val="24"/>
          <w:szCs w:val="24"/>
        </w:rPr>
        <w:t xml:space="preserve">Information and records relating to </w:t>
      </w:r>
      <w:r>
        <w:rPr>
          <w:rFonts w:ascii="Arial" w:hAnsi="Arial" w:cs="Arial"/>
          <w:sz w:val="24"/>
          <w:szCs w:val="24"/>
        </w:rPr>
        <w:t xml:space="preserve">individuals </w:t>
      </w:r>
      <w:r w:rsidRPr="00B7551C">
        <w:rPr>
          <w:rFonts w:ascii="Arial" w:eastAsia="Calibri" w:hAnsi="Arial" w:cs="Arial"/>
          <w:sz w:val="24"/>
          <w:szCs w:val="24"/>
        </w:rPr>
        <w:t>will be stored securely and will only be acc</w:t>
      </w:r>
      <w:r w:rsidR="009A3D77">
        <w:rPr>
          <w:rFonts w:ascii="Arial" w:eastAsia="Calibri" w:hAnsi="Arial" w:cs="Arial"/>
          <w:sz w:val="24"/>
          <w:szCs w:val="24"/>
        </w:rPr>
        <w:t>essible to authorised persons</w:t>
      </w:r>
      <w:r w:rsidRPr="00B7551C">
        <w:rPr>
          <w:rFonts w:ascii="Arial" w:eastAsia="Calibri" w:hAnsi="Arial" w:cs="Arial"/>
          <w:sz w:val="24"/>
          <w:szCs w:val="24"/>
        </w:rPr>
        <w:t>.</w:t>
      </w:r>
    </w:p>
    <w:p w14:paraId="588DE65E" w14:textId="77777777" w:rsidR="001166C6" w:rsidRPr="00B7551C" w:rsidRDefault="001166C6" w:rsidP="001166C6">
      <w:pPr>
        <w:spacing w:before="240" w:after="240"/>
        <w:rPr>
          <w:rFonts w:ascii="Arial" w:eastAsia="Calibri" w:hAnsi="Arial" w:cs="Arial"/>
          <w:sz w:val="24"/>
          <w:szCs w:val="24"/>
        </w:rPr>
      </w:pPr>
      <w:r w:rsidRPr="00B7551C">
        <w:rPr>
          <w:rFonts w:ascii="Arial" w:eastAsia="Calibri" w:hAnsi="Arial" w:cs="Arial"/>
          <w:sz w:val="24"/>
          <w:szCs w:val="24"/>
        </w:rPr>
        <w:t xml:space="preserve">Information will be stored for only as long as it is needed or </w:t>
      </w:r>
      <w:r>
        <w:rPr>
          <w:rFonts w:ascii="Arial" w:hAnsi="Arial" w:cs="Arial"/>
          <w:sz w:val="24"/>
          <w:szCs w:val="24"/>
        </w:rPr>
        <w:t xml:space="preserve">if applicable </w:t>
      </w:r>
      <w:r w:rsidRPr="00B7551C">
        <w:rPr>
          <w:rFonts w:ascii="Arial" w:eastAsia="Calibri" w:hAnsi="Arial" w:cs="Arial"/>
          <w:sz w:val="24"/>
          <w:szCs w:val="24"/>
        </w:rPr>
        <w:t xml:space="preserve">required </w:t>
      </w:r>
      <w:r>
        <w:rPr>
          <w:rFonts w:ascii="Arial" w:hAnsi="Arial" w:cs="Arial"/>
          <w:sz w:val="24"/>
          <w:szCs w:val="24"/>
        </w:rPr>
        <w:t xml:space="preserve">by </w:t>
      </w:r>
      <w:r w:rsidRPr="00B7551C">
        <w:rPr>
          <w:rFonts w:ascii="Arial" w:eastAsia="Calibri" w:hAnsi="Arial" w:cs="Arial"/>
          <w:sz w:val="24"/>
          <w:szCs w:val="24"/>
        </w:rPr>
        <w:t>statute and will be disposed of appropriately.</w:t>
      </w:r>
    </w:p>
    <w:p w14:paraId="056AB62E" w14:textId="77777777" w:rsidR="001166C6" w:rsidRPr="00CD34AA" w:rsidRDefault="001166C6" w:rsidP="001166C6">
      <w:pPr>
        <w:pStyle w:val="BodyText"/>
        <w:spacing w:before="240" w:after="240"/>
        <w:rPr>
          <w:rFonts w:cs="Arial"/>
          <w:sz w:val="24"/>
        </w:rPr>
      </w:pPr>
      <w:r w:rsidRPr="00B7551C">
        <w:rPr>
          <w:rFonts w:cs="Arial"/>
          <w:sz w:val="24"/>
        </w:rPr>
        <w:t xml:space="preserve">It is </w:t>
      </w:r>
      <w:r w:rsidR="00BF5007">
        <w:rPr>
          <w:rFonts w:cs="Arial"/>
          <w:sz w:val="24"/>
        </w:rPr>
        <w:t xml:space="preserve">the </w:t>
      </w:r>
      <w:r w:rsidR="00BF5007">
        <w:rPr>
          <w:rFonts w:cs="Arial"/>
          <w:sz w:val="24"/>
          <w:lang w:val="en-GB"/>
        </w:rPr>
        <w:t xml:space="preserve">IWGT </w:t>
      </w:r>
      <w:r w:rsidRPr="00B7551C">
        <w:rPr>
          <w:rFonts w:cs="Arial"/>
          <w:sz w:val="24"/>
        </w:rPr>
        <w:t xml:space="preserve">responsibility to ensure all personal and company data is non-recoverable from any computer system previously used within the organisation, which has been passed on/sold to a </w:t>
      </w:r>
      <w:r w:rsidRPr="00CD34AA">
        <w:rPr>
          <w:rFonts w:cs="Arial"/>
          <w:sz w:val="24"/>
        </w:rPr>
        <w:t>third party.</w:t>
      </w:r>
    </w:p>
    <w:p w14:paraId="3029BB7A" w14:textId="77777777" w:rsidR="001166C6" w:rsidRDefault="001166C6" w:rsidP="001166C6">
      <w:pPr>
        <w:pStyle w:val="BodyText"/>
        <w:spacing w:before="240" w:after="240"/>
        <w:rPr>
          <w:sz w:val="24"/>
          <w:szCs w:val="22"/>
        </w:rPr>
      </w:pPr>
      <w:r>
        <w:rPr>
          <w:sz w:val="24"/>
          <w:szCs w:val="22"/>
        </w:rPr>
        <w:t xml:space="preserve">This policy will be updated as necessary to reflect best practice in data management, security and control and to ensure compliance with any changes or amendments made to </w:t>
      </w:r>
      <w:r w:rsidR="00BF5007">
        <w:rPr>
          <w:sz w:val="24"/>
          <w:szCs w:val="22"/>
        </w:rPr>
        <w:t>data protection law</w:t>
      </w:r>
      <w:r>
        <w:rPr>
          <w:sz w:val="24"/>
          <w:szCs w:val="22"/>
        </w:rPr>
        <w:t>.</w:t>
      </w:r>
    </w:p>
    <w:p w14:paraId="34CE0A41" w14:textId="77777777" w:rsidR="008438C7" w:rsidRDefault="008438C7" w:rsidP="001166C6">
      <w:pPr>
        <w:jc w:val="both"/>
        <w:rPr>
          <w:rFonts w:ascii="Arial" w:eastAsia="Calibri" w:hAnsi="Arial" w:cs="Arial"/>
          <w:b/>
          <w:sz w:val="24"/>
          <w:szCs w:val="24"/>
        </w:rPr>
      </w:pPr>
    </w:p>
    <w:p w14:paraId="62EBF3C5" w14:textId="77777777" w:rsidR="008438C7" w:rsidRDefault="008438C7" w:rsidP="4A447D8B">
      <w:pPr>
        <w:jc w:val="both"/>
        <w:rPr>
          <w:rFonts w:ascii="Arial" w:eastAsia="Calibri" w:hAnsi="Arial" w:cs="Arial"/>
          <w:b/>
          <w:bCs/>
          <w:sz w:val="24"/>
          <w:szCs w:val="24"/>
        </w:rPr>
      </w:pPr>
    </w:p>
    <w:p w14:paraId="7DF5BDE6" w14:textId="79653CF0" w:rsidR="4A447D8B" w:rsidRDefault="4A447D8B" w:rsidP="4A447D8B">
      <w:pPr>
        <w:jc w:val="both"/>
        <w:rPr>
          <w:rFonts w:ascii="Arial" w:eastAsia="Calibri" w:hAnsi="Arial" w:cs="Arial"/>
          <w:b/>
          <w:bCs/>
          <w:sz w:val="24"/>
          <w:szCs w:val="24"/>
        </w:rPr>
      </w:pPr>
    </w:p>
    <w:p w14:paraId="2BC60FED" w14:textId="44718B77" w:rsidR="4A447D8B" w:rsidRDefault="4A447D8B" w:rsidP="4A447D8B">
      <w:pPr>
        <w:jc w:val="both"/>
        <w:rPr>
          <w:rFonts w:ascii="Arial" w:eastAsia="Calibri" w:hAnsi="Arial" w:cs="Arial"/>
          <w:b/>
          <w:bCs/>
          <w:sz w:val="24"/>
          <w:szCs w:val="24"/>
        </w:rPr>
      </w:pPr>
    </w:p>
    <w:p w14:paraId="6A5C79C5" w14:textId="4F63192D" w:rsidR="4A447D8B" w:rsidRDefault="4A447D8B" w:rsidP="4A447D8B">
      <w:pPr>
        <w:jc w:val="both"/>
        <w:rPr>
          <w:rFonts w:ascii="Arial" w:eastAsia="Calibri" w:hAnsi="Arial" w:cs="Arial"/>
          <w:b/>
          <w:bCs/>
          <w:sz w:val="24"/>
          <w:szCs w:val="24"/>
        </w:rPr>
      </w:pPr>
    </w:p>
    <w:p w14:paraId="66BEEF37" w14:textId="754564F0" w:rsidR="4A447D8B" w:rsidRDefault="4A447D8B" w:rsidP="4A447D8B">
      <w:pPr>
        <w:jc w:val="both"/>
        <w:rPr>
          <w:rFonts w:ascii="Arial" w:eastAsia="Calibri" w:hAnsi="Arial" w:cs="Arial"/>
          <w:b/>
          <w:bCs/>
          <w:sz w:val="24"/>
          <w:szCs w:val="24"/>
        </w:rPr>
      </w:pPr>
    </w:p>
    <w:p w14:paraId="6D98A12B" w14:textId="77777777" w:rsidR="008438C7" w:rsidRDefault="008438C7" w:rsidP="001166C6">
      <w:pPr>
        <w:jc w:val="both"/>
        <w:rPr>
          <w:rFonts w:ascii="Arial" w:eastAsia="Calibri" w:hAnsi="Arial" w:cs="Arial"/>
          <w:b/>
          <w:sz w:val="24"/>
          <w:szCs w:val="24"/>
        </w:rPr>
      </w:pPr>
    </w:p>
    <w:p w14:paraId="6E6C87F4" w14:textId="77777777" w:rsidR="001166C6" w:rsidRPr="00877AA9" w:rsidRDefault="001166C6" w:rsidP="001166C6">
      <w:pPr>
        <w:jc w:val="both"/>
        <w:rPr>
          <w:rFonts w:ascii="Arial" w:eastAsia="Calibri" w:hAnsi="Arial" w:cs="Arial"/>
          <w:b/>
          <w:sz w:val="24"/>
          <w:szCs w:val="24"/>
        </w:rPr>
      </w:pPr>
      <w:r>
        <w:rPr>
          <w:rFonts w:ascii="Arial" w:eastAsia="Calibri" w:hAnsi="Arial" w:cs="Arial"/>
          <w:b/>
          <w:sz w:val="24"/>
          <w:szCs w:val="24"/>
        </w:rPr>
        <w:t>Data Subject Access Requests</w:t>
      </w:r>
    </w:p>
    <w:p w14:paraId="3D3A874C" w14:textId="77777777" w:rsidR="001166C6" w:rsidRPr="00777724" w:rsidRDefault="001166C6" w:rsidP="001166C6">
      <w:pPr>
        <w:pStyle w:val="BodyText"/>
        <w:spacing w:before="240" w:after="240"/>
        <w:jc w:val="both"/>
        <w:outlineLvl w:val="0"/>
        <w:rPr>
          <w:rFonts w:cs="Arial"/>
          <w:b/>
          <w:bCs/>
          <w:sz w:val="24"/>
        </w:rPr>
      </w:pPr>
      <w:r w:rsidRPr="00777724">
        <w:rPr>
          <w:rFonts w:cs="Arial"/>
          <w:b/>
          <w:bCs/>
          <w:sz w:val="24"/>
        </w:rPr>
        <w:t>Disclosure</w:t>
      </w:r>
    </w:p>
    <w:p w14:paraId="04DB0CF6" w14:textId="77777777" w:rsidR="001166C6" w:rsidRPr="00877AA9" w:rsidRDefault="001166C6" w:rsidP="00BF5007">
      <w:pPr>
        <w:pStyle w:val="Paragraph"/>
        <w:spacing w:before="240" w:after="240"/>
        <w:rPr>
          <w:rFonts w:ascii="Arial" w:hAnsi="Arial" w:cs="Arial"/>
          <w:bCs/>
          <w:sz w:val="24"/>
          <w:szCs w:val="24"/>
        </w:rPr>
      </w:pPr>
      <w:r w:rsidRPr="00877AA9">
        <w:rPr>
          <w:rFonts w:ascii="Arial" w:hAnsi="Arial" w:cs="Arial"/>
          <w:sz w:val="24"/>
          <w:szCs w:val="24"/>
          <w:lang w:val="en-GB"/>
        </w:rPr>
        <w:t xml:space="preserve">The </w:t>
      </w:r>
      <w:r w:rsidR="00BF5007">
        <w:rPr>
          <w:rFonts w:ascii="Arial" w:hAnsi="Arial" w:cs="Arial"/>
          <w:sz w:val="24"/>
          <w:szCs w:val="24"/>
          <w:lang w:val="en-GB"/>
        </w:rPr>
        <w:t>IWGT</w:t>
      </w:r>
      <w:r w:rsidRPr="00877AA9">
        <w:rPr>
          <w:rFonts w:ascii="Arial" w:hAnsi="Arial" w:cs="Arial"/>
          <w:color w:val="FF9900"/>
          <w:sz w:val="24"/>
          <w:szCs w:val="24"/>
          <w:lang w:val="en-GB"/>
        </w:rPr>
        <w:t xml:space="preserve"> </w:t>
      </w:r>
      <w:r w:rsidR="00BF5007">
        <w:rPr>
          <w:rFonts w:ascii="Arial" w:hAnsi="Arial" w:cs="Arial"/>
          <w:color w:val="000000"/>
          <w:sz w:val="24"/>
        </w:rPr>
        <w:t>does not share personal data with third parties.  If this were to change at any point in the future we would not do so without first obtaining the consent of the individual.</w:t>
      </w:r>
    </w:p>
    <w:p w14:paraId="52EDE193" w14:textId="77777777" w:rsidR="001166C6" w:rsidRPr="00877AA9" w:rsidRDefault="00BF5007" w:rsidP="001166C6">
      <w:pPr>
        <w:spacing w:before="240" w:after="240"/>
        <w:rPr>
          <w:rFonts w:ascii="Arial" w:eastAsia="Calibri" w:hAnsi="Arial" w:cs="Arial"/>
          <w:bCs/>
          <w:sz w:val="24"/>
          <w:szCs w:val="24"/>
        </w:rPr>
      </w:pPr>
      <w:r>
        <w:rPr>
          <w:rFonts w:ascii="Arial" w:hAnsi="Arial" w:cs="Arial"/>
          <w:sz w:val="24"/>
          <w:szCs w:val="24"/>
        </w:rPr>
        <w:t>The IWGT</w:t>
      </w:r>
      <w:r w:rsidR="001166C6" w:rsidRPr="00877AA9">
        <w:rPr>
          <w:rFonts w:ascii="Arial" w:eastAsia="Calibri" w:hAnsi="Arial" w:cs="Arial"/>
          <w:sz w:val="24"/>
          <w:szCs w:val="24"/>
        </w:rPr>
        <w:t xml:space="preserve"> </w:t>
      </w:r>
      <w:r w:rsidR="001166C6" w:rsidRPr="00877AA9">
        <w:rPr>
          <w:rFonts w:ascii="Arial" w:eastAsia="Calibri" w:hAnsi="Arial" w:cs="Arial"/>
          <w:bCs/>
          <w:sz w:val="24"/>
          <w:szCs w:val="24"/>
        </w:rPr>
        <w:t xml:space="preserve">regards the lawful and correct treatment of personal information as very important to </w:t>
      </w:r>
      <w:r w:rsidR="009A3D77">
        <w:rPr>
          <w:rFonts w:ascii="Arial" w:eastAsia="Calibri" w:hAnsi="Arial" w:cs="Arial"/>
          <w:bCs/>
          <w:sz w:val="24"/>
          <w:szCs w:val="24"/>
        </w:rPr>
        <w:t xml:space="preserve">our </w:t>
      </w:r>
      <w:r w:rsidR="001166C6" w:rsidRPr="00877AA9">
        <w:rPr>
          <w:rFonts w:ascii="Arial" w:eastAsia="Calibri" w:hAnsi="Arial" w:cs="Arial"/>
          <w:bCs/>
          <w:sz w:val="24"/>
          <w:szCs w:val="24"/>
        </w:rPr>
        <w:t xml:space="preserve">successful working, and to maintaining the confidence of </w:t>
      </w:r>
      <w:r>
        <w:rPr>
          <w:rFonts w:ascii="Arial" w:hAnsi="Arial" w:cs="Arial"/>
          <w:bCs/>
          <w:sz w:val="24"/>
          <w:szCs w:val="24"/>
        </w:rPr>
        <w:t xml:space="preserve">our membership and </w:t>
      </w:r>
      <w:r w:rsidR="001166C6" w:rsidRPr="00877AA9">
        <w:rPr>
          <w:rFonts w:ascii="Arial" w:eastAsia="Calibri" w:hAnsi="Arial" w:cs="Arial"/>
          <w:bCs/>
          <w:sz w:val="24"/>
          <w:szCs w:val="24"/>
        </w:rPr>
        <w:t xml:space="preserve">those with whom we deal.  </w:t>
      </w:r>
    </w:p>
    <w:p w14:paraId="4A692549" w14:textId="77777777" w:rsidR="001166C6" w:rsidRDefault="00BF5007" w:rsidP="001166C6">
      <w:pPr>
        <w:spacing w:before="240" w:after="240"/>
        <w:rPr>
          <w:rFonts w:ascii="Arial" w:eastAsia="Calibri" w:hAnsi="Arial" w:cs="Arial"/>
          <w:bCs/>
          <w:sz w:val="24"/>
          <w:szCs w:val="24"/>
        </w:rPr>
      </w:pPr>
      <w:r>
        <w:rPr>
          <w:rFonts w:ascii="Arial" w:hAnsi="Arial" w:cs="Arial"/>
          <w:sz w:val="24"/>
          <w:szCs w:val="24"/>
        </w:rPr>
        <w:t>The IWGT</w:t>
      </w:r>
      <w:r w:rsidR="001166C6" w:rsidRPr="00877AA9">
        <w:rPr>
          <w:rFonts w:ascii="Arial" w:eastAsia="Calibri" w:hAnsi="Arial" w:cs="Arial"/>
          <w:sz w:val="24"/>
          <w:szCs w:val="24"/>
        </w:rPr>
        <w:t xml:space="preserve"> </w:t>
      </w:r>
      <w:r w:rsidR="001166C6" w:rsidRPr="00877AA9">
        <w:rPr>
          <w:rFonts w:ascii="Arial" w:eastAsia="Calibri" w:hAnsi="Arial" w:cs="Arial"/>
          <w:bCs/>
          <w:sz w:val="24"/>
          <w:szCs w:val="24"/>
        </w:rPr>
        <w:t>intends to ensure that personal information is treated lawfully and correctly.</w:t>
      </w:r>
    </w:p>
    <w:p w14:paraId="1AB4B7D5" w14:textId="77777777" w:rsidR="000F3892" w:rsidRDefault="000F3892" w:rsidP="001166C6">
      <w:pPr>
        <w:spacing w:before="240" w:after="240"/>
        <w:rPr>
          <w:rFonts w:ascii="Arial" w:eastAsia="Calibri" w:hAnsi="Arial" w:cs="Arial"/>
          <w:bCs/>
          <w:sz w:val="24"/>
          <w:szCs w:val="24"/>
        </w:rPr>
      </w:pPr>
      <w:r>
        <w:rPr>
          <w:rFonts w:ascii="Arial" w:eastAsia="Calibri" w:hAnsi="Arial" w:cs="Arial"/>
          <w:bCs/>
          <w:sz w:val="24"/>
          <w:szCs w:val="24"/>
        </w:rPr>
        <w:t>Should we receive any requests from an individual to obtain a copy of any data which we hold on them, we will aim to action as quickly as possible and certainly within one calendar month.</w:t>
      </w:r>
    </w:p>
    <w:p w14:paraId="1DF8ACCD" w14:textId="77777777" w:rsidR="001166C6" w:rsidRPr="00877AA9" w:rsidRDefault="001166C6" w:rsidP="001166C6">
      <w:pPr>
        <w:jc w:val="both"/>
        <w:rPr>
          <w:rFonts w:ascii="Arial" w:eastAsia="Calibri" w:hAnsi="Arial" w:cs="Arial"/>
          <w:b/>
          <w:sz w:val="24"/>
          <w:szCs w:val="24"/>
        </w:rPr>
      </w:pPr>
      <w:r w:rsidRPr="00877AA9">
        <w:rPr>
          <w:rFonts w:ascii="Arial" w:eastAsia="Calibri" w:hAnsi="Arial" w:cs="Arial"/>
          <w:b/>
          <w:sz w:val="24"/>
          <w:szCs w:val="24"/>
        </w:rPr>
        <w:t xml:space="preserve">Risk Management  </w:t>
      </w:r>
    </w:p>
    <w:p w14:paraId="07B892BB" w14:textId="77777777" w:rsidR="001166C6" w:rsidRPr="00777724" w:rsidRDefault="001166C6" w:rsidP="001166C6">
      <w:pPr>
        <w:jc w:val="both"/>
        <w:rPr>
          <w:rFonts w:ascii="Arial" w:eastAsia="Calibri" w:hAnsi="Arial" w:cs="Arial"/>
          <w:sz w:val="24"/>
          <w:szCs w:val="24"/>
        </w:rPr>
      </w:pPr>
      <w:r w:rsidRPr="00877AA9">
        <w:rPr>
          <w:rFonts w:ascii="Arial" w:eastAsia="Calibri" w:hAnsi="Arial" w:cs="Arial"/>
          <w:sz w:val="24"/>
          <w:szCs w:val="24"/>
        </w:rPr>
        <w:t xml:space="preserve">The consequences of breaching Data Protection can cause harm or distress to </w:t>
      </w:r>
      <w:r w:rsidR="00BF5007">
        <w:rPr>
          <w:rFonts w:ascii="Arial" w:hAnsi="Arial" w:cs="Arial"/>
          <w:sz w:val="24"/>
          <w:szCs w:val="24"/>
        </w:rPr>
        <w:t xml:space="preserve">individuals </w:t>
      </w:r>
      <w:r w:rsidRPr="00877AA9">
        <w:rPr>
          <w:rFonts w:ascii="Arial" w:eastAsia="Calibri" w:hAnsi="Arial" w:cs="Arial"/>
          <w:sz w:val="24"/>
          <w:szCs w:val="24"/>
        </w:rPr>
        <w:t xml:space="preserve">if their information is released to inappropriate people, or they could be denied a service to which they are entitled. Volunteers should be aware that they can be personally liable if they use </w:t>
      </w:r>
      <w:r w:rsidR="00BF5007">
        <w:rPr>
          <w:rFonts w:ascii="Arial" w:hAnsi="Arial" w:cs="Arial"/>
          <w:sz w:val="24"/>
          <w:szCs w:val="24"/>
        </w:rPr>
        <w:t xml:space="preserve">any </w:t>
      </w:r>
      <w:r w:rsidRPr="00877AA9">
        <w:rPr>
          <w:rFonts w:ascii="Arial" w:eastAsia="Calibri" w:hAnsi="Arial" w:cs="Arial"/>
          <w:sz w:val="24"/>
          <w:szCs w:val="24"/>
        </w:rPr>
        <w:t xml:space="preserve">personal data inappropriately.  This policy is designed to minimise the risks and to ensure that the reputation </w:t>
      </w:r>
      <w:r w:rsidR="00BF5007">
        <w:rPr>
          <w:rFonts w:ascii="Arial" w:hAnsi="Arial" w:cs="Arial"/>
          <w:sz w:val="24"/>
          <w:szCs w:val="24"/>
        </w:rPr>
        <w:t>of the IWGT</w:t>
      </w:r>
      <w:r w:rsidRPr="00877AA9">
        <w:rPr>
          <w:rFonts w:ascii="Arial" w:eastAsia="Calibri" w:hAnsi="Arial" w:cs="Arial"/>
          <w:sz w:val="24"/>
          <w:szCs w:val="24"/>
        </w:rPr>
        <w:t xml:space="preserve"> is not damaged through inappropriate or unauthorised access</w:t>
      </w:r>
      <w:r>
        <w:rPr>
          <w:rFonts w:ascii="Arial" w:eastAsia="Calibri" w:hAnsi="Arial" w:cs="Arial"/>
          <w:sz w:val="24"/>
          <w:szCs w:val="24"/>
        </w:rPr>
        <w:t xml:space="preserve"> and sharing</w:t>
      </w:r>
      <w:r w:rsidRPr="00877AA9">
        <w:rPr>
          <w:rFonts w:ascii="Arial" w:eastAsia="Calibri" w:hAnsi="Arial" w:cs="Arial"/>
          <w:sz w:val="24"/>
          <w:szCs w:val="24"/>
        </w:rPr>
        <w:t>.</w:t>
      </w:r>
    </w:p>
    <w:p w14:paraId="6B699A8B" w14:textId="77777777" w:rsidR="001166C6" w:rsidRPr="00877AA9" w:rsidRDefault="001166C6" w:rsidP="001166C6">
      <w:pPr>
        <w:jc w:val="both"/>
        <w:rPr>
          <w:rFonts w:ascii="Arial" w:eastAsia="Calibri" w:hAnsi="Arial" w:cs="Arial"/>
          <w:b/>
          <w:sz w:val="24"/>
          <w:szCs w:val="24"/>
        </w:rPr>
      </w:pPr>
      <w:r w:rsidRPr="00877AA9">
        <w:rPr>
          <w:rFonts w:ascii="Arial" w:eastAsia="Calibri" w:hAnsi="Arial" w:cs="Arial"/>
          <w:b/>
          <w:sz w:val="24"/>
          <w:szCs w:val="24"/>
        </w:rPr>
        <w:t xml:space="preserve">Destroying personal data. </w:t>
      </w:r>
    </w:p>
    <w:p w14:paraId="73408ECE" w14:textId="77777777" w:rsidR="001166C6" w:rsidRPr="00877AA9" w:rsidRDefault="001166C6" w:rsidP="001166C6">
      <w:pPr>
        <w:jc w:val="both"/>
        <w:rPr>
          <w:rFonts w:ascii="Arial" w:eastAsia="Calibri" w:hAnsi="Arial" w:cs="Arial"/>
          <w:sz w:val="24"/>
          <w:szCs w:val="24"/>
        </w:rPr>
      </w:pPr>
      <w:r w:rsidRPr="00877AA9">
        <w:rPr>
          <w:rFonts w:ascii="Arial" w:eastAsia="Calibri" w:hAnsi="Arial" w:cs="Arial"/>
          <w:sz w:val="24"/>
          <w:szCs w:val="24"/>
        </w:rPr>
        <w:t>Personal data should only be kept for a</w:t>
      </w:r>
      <w:r>
        <w:rPr>
          <w:rFonts w:ascii="Arial" w:eastAsia="Calibri" w:hAnsi="Arial" w:cs="Arial"/>
          <w:sz w:val="24"/>
          <w:szCs w:val="24"/>
        </w:rPr>
        <w:t xml:space="preserve">s long as it is needed i.e. </w:t>
      </w:r>
      <w:r w:rsidRPr="00877AA9">
        <w:rPr>
          <w:rFonts w:ascii="Arial" w:eastAsia="Calibri" w:hAnsi="Arial" w:cs="Arial"/>
          <w:sz w:val="24"/>
          <w:szCs w:val="24"/>
        </w:rPr>
        <w:t>only keep that data for the durati</w:t>
      </w:r>
      <w:r w:rsidR="00BF5007">
        <w:rPr>
          <w:rFonts w:ascii="Arial" w:hAnsi="Arial" w:cs="Arial"/>
          <w:sz w:val="24"/>
          <w:szCs w:val="24"/>
        </w:rPr>
        <w:t xml:space="preserve">on of </w:t>
      </w:r>
      <w:r w:rsidR="00B126E2">
        <w:rPr>
          <w:rFonts w:ascii="Arial" w:hAnsi="Arial" w:cs="Arial"/>
          <w:sz w:val="24"/>
          <w:szCs w:val="24"/>
        </w:rPr>
        <w:t xml:space="preserve">administering </w:t>
      </w:r>
      <w:r w:rsidR="00BF5007">
        <w:rPr>
          <w:rFonts w:ascii="Arial" w:hAnsi="Arial" w:cs="Arial"/>
          <w:sz w:val="24"/>
          <w:szCs w:val="24"/>
        </w:rPr>
        <w:t xml:space="preserve">an event or </w:t>
      </w:r>
      <w:r>
        <w:rPr>
          <w:rFonts w:ascii="Arial" w:eastAsia="Calibri" w:hAnsi="Arial" w:cs="Arial"/>
          <w:sz w:val="24"/>
          <w:szCs w:val="24"/>
        </w:rPr>
        <w:t>project</w:t>
      </w:r>
      <w:r w:rsidRPr="00877AA9">
        <w:rPr>
          <w:rFonts w:ascii="Arial" w:eastAsia="Calibri" w:hAnsi="Arial" w:cs="Arial"/>
          <w:sz w:val="24"/>
          <w:szCs w:val="24"/>
        </w:rPr>
        <w:t xml:space="preserve"> </w:t>
      </w:r>
      <w:r w:rsidR="00B126E2">
        <w:rPr>
          <w:rFonts w:ascii="Arial" w:hAnsi="Arial" w:cs="Arial"/>
          <w:sz w:val="24"/>
          <w:szCs w:val="24"/>
        </w:rPr>
        <w:t xml:space="preserve">or for the purposes of dealing with an individual's membership.  </w:t>
      </w:r>
      <w:r>
        <w:rPr>
          <w:rFonts w:ascii="Arial" w:eastAsia="Calibri" w:hAnsi="Arial" w:cs="Arial"/>
          <w:sz w:val="24"/>
          <w:szCs w:val="24"/>
        </w:rPr>
        <w:t>We will</w:t>
      </w:r>
      <w:r w:rsidRPr="00877AA9">
        <w:rPr>
          <w:rFonts w:ascii="Arial" w:eastAsia="Calibri" w:hAnsi="Arial" w:cs="Arial"/>
          <w:sz w:val="24"/>
          <w:szCs w:val="24"/>
        </w:rPr>
        <w:t xml:space="preserve"> ensure that this information is confidentially destroyed. </w:t>
      </w:r>
    </w:p>
    <w:p w14:paraId="1A2F8881" w14:textId="77777777" w:rsidR="001166C6" w:rsidRPr="00877AA9" w:rsidRDefault="001166C6" w:rsidP="001166C6">
      <w:pPr>
        <w:jc w:val="both"/>
        <w:rPr>
          <w:rFonts w:ascii="Arial" w:eastAsia="Calibri" w:hAnsi="Arial" w:cs="Arial"/>
          <w:b/>
          <w:sz w:val="24"/>
          <w:szCs w:val="24"/>
        </w:rPr>
      </w:pPr>
      <w:r w:rsidRPr="00877AA9">
        <w:rPr>
          <w:rFonts w:ascii="Arial" w:eastAsia="Calibri" w:hAnsi="Arial" w:cs="Arial"/>
          <w:b/>
          <w:sz w:val="24"/>
          <w:szCs w:val="24"/>
        </w:rPr>
        <w:t xml:space="preserve">Further information  </w:t>
      </w:r>
    </w:p>
    <w:p w14:paraId="630C885A" w14:textId="77777777" w:rsidR="001166C6" w:rsidRDefault="001166C6" w:rsidP="001166C6">
      <w:pPr>
        <w:pStyle w:val="BodyText"/>
        <w:spacing w:before="240" w:after="240"/>
        <w:rPr>
          <w:sz w:val="24"/>
        </w:rPr>
      </w:pPr>
      <w:r>
        <w:rPr>
          <w:rFonts w:cs="Arial"/>
          <w:sz w:val="24"/>
        </w:rPr>
        <w:t>If members of the public/or stakeholders</w:t>
      </w:r>
      <w:r w:rsidRPr="00877AA9">
        <w:rPr>
          <w:rFonts w:cs="Arial"/>
          <w:sz w:val="24"/>
        </w:rPr>
        <w:t xml:space="preserve"> have specific questions about information security and data protection in relation to the</w:t>
      </w:r>
      <w:r>
        <w:rPr>
          <w:rFonts w:cs="Arial"/>
          <w:sz w:val="24"/>
        </w:rPr>
        <w:t xml:space="preserve"> </w:t>
      </w:r>
      <w:r w:rsidR="00B126E2">
        <w:rPr>
          <w:rFonts w:cs="Arial"/>
          <w:sz w:val="24"/>
        </w:rPr>
        <w:t>IWGT</w:t>
      </w:r>
      <w:r>
        <w:rPr>
          <w:rFonts w:cs="Arial"/>
          <w:sz w:val="24"/>
        </w:rPr>
        <w:t xml:space="preserve"> </w:t>
      </w:r>
      <w:r>
        <w:rPr>
          <w:sz w:val="24"/>
        </w:rPr>
        <w:t xml:space="preserve">please contact the </w:t>
      </w:r>
      <w:r w:rsidR="00B126E2">
        <w:rPr>
          <w:sz w:val="24"/>
        </w:rPr>
        <w:t>Secretary</w:t>
      </w:r>
      <w:r>
        <w:rPr>
          <w:sz w:val="24"/>
        </w:rPr>
        <w:t>:</w:t>
      </w:r>
      <w:r w:rsidR="00B126E2">
        <w:rPr>
          <w:sz w:val="24"/>
        </w:rPr>
        <w:t xml:space="preserve"> contact@iowgardenstrust.co.uk</w:t>
      </w:r>
    </w:p>
    <w:p w14:paraId="59DA87E3" w14:textId="77777777" w:rsidR="001166C6" w:rsidRPr="00877AA9" w:rsidRDefault="001166C6" w:rsidP="001166C6">
      <w:pPr>
        <w:jc w:val="both"/>
        <w:rPr>
          <w:rFonts w:ascii="Arial" w:eastAsia="Calibri" w:hAnsi="Arial" w:cs="Arial"/>
          <w:sz w:val="24"/>
          <w:szCs w:val="24"/>
        </w:rPr>
      </w:pPr>
      <w:r w:rsidRPr="00877AA9">
        <w:rPr>
          <w:rFonts w:ascii="Arial" w:eastAsia="Calibri" w:hAnsi="Arial" w:cs="Arial"/>
          <w:sz w:val="24"/>
          <w:szCs w:val="24"/>
        </w:rPr>
        <w:t xml:space="preserve">The Information Commissioner’s website (www.ico.gov.uk) is another source of useful information.  </w:t>
      </w:r>
    </w:p>
    <w:p w14:paraId="7A7B00C2" w14:textId="77777777" w:rsidR="00F051A4" w:rsidRDefault="009A3D77" w:rsidP="00F051A4">
      <w:pPr>
        <w:spacing w:before="240" w:after="240"/>
        <w:outlineLvl w:val="0"/>
        <w:rPr>
          <w:rStyle w:val="main1"/>
        </w:rPr>
      </w:pPr>
      <w:r>
        <w:rPr>
          <w:rStyle w:val="main1"/>
        </w:rPr>
        <w:lastRenderedPageBreak/>
        <w:t>Signed:</w:t>
      </w:r>
      <w:r>
        <w:rPr>
          <w:rStyle w:val="main1"/>
        </w:rPr>
        <w:tab/>
        <w:t xml:space="preserve"> _________________________________________________</w:t>
      </w:r>
    </w:p>
    <w:p w14:paraId="5B5E43F0" w14:textId="77777777" w:rsidR="009A3D77" w:rsidRDefault="009A3D77" w:rsidP="00F051A4">
      <w:pPr>
        <w:spacing w:before="240" w:after="240"/>
        <w:outlineLvl w:val="0"/>
        <w:rPr>
          <w:rStyle w:val="main1"/>
        </w:rPr>
      </w:pPr>
      <w:r>
        <w:rPr>
          <w:rStyle w:val="main1"/>
        </w:rPr>
        <w:t>Date:</w:t>
      </w:r>
      <w:r>
        <w:rPr>
          <w:rStyle w:val="main1"/>
        </w:rPr>
        <w:tab/>
      </w:r>
      <w:r>
        <w:rPr>
          <w:rStyle w:val="main1"/>
        </w:rPr>
        <w:tab/>
        <w:t>________________________</w:t>
      </w:r>
    </w:p>
    <w:p w14:paraId="2C6496FF" w14:textId="77777777" w:rsidR="00027FB3" w:rsidRDefault="009A3D77" w:rsidP="001560CA">
      <w:pPr>
        <w:spacing w:before="240" w:after="240"/>
        <w:outlineLvl w:val="0"/>
        <w:rPr>
          <w:rFonts w:ascii="Calibri" w:hAnsi="Calibri" w:cs="Calibri"/>
          <w:b/>
          <w:bCs/>
          <w:color w:val="000000"/>
        </w:rPr>
      </w:pPr>
      <w:r w:rsidRPr="009A3D77">
        <w:rPr>
          <w:rStyle w:val="main1"/>
          <w:sz w:val="22"/>
          <w:szCs w:val="22"/>
        </w:rPr>
        <w:t>Review Date:</w:t>
      </w:r>
      <w:r>
        <w:rPr>
          <w:rStyle w:val="main1"/>
        </w:rPr>
        <w:tab/>
        <w:t>________________________</w:t>
      </w:r>
    </w:p>
    <w:sectPr w:rsidR="00027FB3" w:rsidSect="00D22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40202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329E"/>
    <w:multiLevelType w:val="hybridMultilevel"/>
    <w:tmpl w:val="418296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495E3D"/>
    <w:multiLevelType w:val="hybridMultilevel"/>
    <w:tmpl w:val="0FA4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235A6"/>
    <w:multiLevelType w:val="hybridMultilevel"/>
    <w:tmpl w:val="C59446A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41375"/>
    <w:multiLevelType w:val="hybridMultilevel"/>
    <w:tmpl w:val="4910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B13F6"/>
    <w:multiLevelType w:val="hybridMultilevel"/>
    <w:tmpl w:val="F5BE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E2D6E"/>
    <w:multiLevelType w:val="hybridMultilevel"/>
    <w:tmpl w:val="01E2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26540"/>
    <w:multiLevelType w:val="hybridMultilevel"/>
    <w:tmpl w:val="2C481FE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F575491"/>
    <w:multiLevelType w:val="hybridMultilevel"/>
    <w:tmpl w:val="F6327D4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B5AD1"/>
    <w:multiLevelType w:val="hybridMultilevel"/>
    <w:tmpl w:val="A2ECCDD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964F15"/>
    <w:multiLevelType w:val="hybridMultilevel"/>
    <w:tmpl w:val="3B6052D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53117870"/>
    <w:multiLevelType w:val="hybridMultilevel"/>
    <w:tmpl w:val="7FB85A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99C798B"/>
    <w:multiLevelType w:val="hybridMultilevel"/>
    <w:tmpl w:val="17101072"/>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5D3D2FC1"/>
    <w:multiLevelType w:val="hybridMultilevel"/>
    <w:tmpl w:val="44469F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60E746F5"/>
    <w:multiLevelType w:val="hybridMultilevel"/>
    <w:tmpl w:val="BEA2E028"/>
    <w:lvl w:ilvl="0" w:tplc="EB8ACC10">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975B10"/>
    <w:multiLevelType w:val="hybridMultilevel"/>
    <w:tmpl w:val="91EC8A4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6F80567D"/>
    <w:multiLevelType w:val="hybridMultilevel"/>
    <w:tmpl w:val="863626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745C362B"/>
    <w:multiLevelType w:val="hybridMultilevel"/>
    <w:tmpl w:val="BCBE6BC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7EDF16A1"/>
    <w:multiLevelType w:val="hybridMultilevel"/>
    <w:tmpl w:val="C5E2F99E"/>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5"/>
  </w:num>
  <w:num w:numId="3">
    <w:abstractNumId w:val="1"/>
  </w:num>
  <w:num w:numId="4">
    <w:abstractNumId w:val="3"/>
  </w:num>
  <w:num w:numId="5">
    <w:abstractNumId w:val="7"/>
  </w:num>
  <w:num w:numId="6">
    <w:abstractNumId w:val="2"/>
  </w:num>
  <w:num w:numId="7">
    <w:abstractNumId w:val="13"/>
  </w:num>
  <w:num w:numId="8">
    <w:abstractNumId w:val="14"/>
  </w:num>
  <w:num w:numId="9">
    <w:abstractNumId w:val="16"/>
  </w:num>
  <w:num w:numId="10">
    <w:abstractNumId w:val="9"/>
  </w:num>
  <w:num w:numId="11">
    <w:abstractNumId w:val="17"/>
  </w:num>
  <w:num w:numId="12">
    <w:abstractNumId w:val="11"/>
  </w:num>
  <w:num w:numId="13">
    <w:abstractNumId w:val="6"/>
  </w:num>
  <w:num w:numId="14">
    <w:abstractNumId w:val="15"/>
  </w:num>
  <w:num w:numId="15">
    <w:abstractNumId w:val="12"/>
  </w:num>
  <w:num w:numId="16">
    <w:abstractNumId w:val="10"/>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87"/>
    <w:rsid w:val="00027FB3"/>
    <w:rsid w:val="000F3892"/>
    <w:rsid w:val="001166C6"/>
    <w:rsid w:val="00133E0D"/>
    <w:rsid w:val="001560CA"/>
    <w:rsid w:val="001A456B"/>
    <w:rsid w:val="002F4039"/>
    <w:rsid w:val="003E5C10"/>
    <w:rsid w:val="006047C4"/>
    <w:rsid w:val="008438C7"/>
    <w:rsid w:val="008554A3"/>
    <w:rsid w:val="009A3D77"/>
    <w:rsid w:val="00B126E2"/>
    <w:rsid w:val="00B3711A"/>
    <w:rsid w:val="00BF5007"/>
    <w:rsid w:val="00C05687"/>
    <w:rsid w:val="00C544C8"/>
    <w:rsid w:val="00CB6C01"/>
    <w:rsid w:val="00D075C0"/>
    <w:rsid w:val="00D220FB"/>
    <w:rsid w:val="00F051A4"/>
    <w:rsid w:val="00F62F84"/>
    <w:rsid w:val="00F70566"/>
    <w:rsid w:val="00F96877"/>
    <w:rsid w:val="00FF517E"/>
    <w:rsid w:val="31F8F7EF"/>
    <w:rsid w:val="4A447D8B"/>
    <w:rsid w:val="6CE6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1E3A"/>
  <w15:docId w15:val="{2F862BF6-FA5B-4ECC-9365-2DE270FC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5687"/>
    <w:pPr>
      <w:ind w:left="720"/>
      <w:contextualSpacing/>
    </w:pPr>
  </w:style>
  <w:style w:type="paragraph" w:styleId="BalloonText">
    <w:name w:val="Balloon Text"/>
    <w:basedOn w:val="Normal"/>
    <w:link w:val="BalloonTextChar"/>
    <w:uiPriority w:val="99"/>
    <w:semiHidden/>
    <w:unhideWhenUsed/>
    <w:rsid w:val="001A4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6B"/>
    <w:rPr>
      <w:rFonts w:ascii="Tahoma" w:hAnsi="Tahoma" w:cs="Tahoma"/>
      <w:sz w:val="16"/>
      <w:szCs w:val="16"/>
    </w:rPr>
  </w:style>
  <w:style w:type="character" w:customStyle="1" w:styleId="main1">
    <w:name w:val="main1"/>
    <w:rsid w:val="00027FB3"/>
    <w:rPr>
      <w:rFonts w:ascii="Arial" w:hAnsi="Arial" w:cs="Arial" w:hint="default"/>
      <w:b w:val="0"/>
      <w:bCs w:val="0"/>
      <w:i w:val="0"/>
      <w:iCs w:val="0"/>
      <w:strike w:val="0"/>
      <w:dstrike w:val="0"/>
      <w:color w:val="000000"/>
      <w:sz w:val="24"/>
      <w:szCs w:val="24"/>
      <w:u w:val="none"/>
      <w:effect w:val="none"/>
    </w:rPr>
  </w:style>
  <w:style w:type="paragraph" w:customStyle="1" w:styleId="Paragraph">
    <w:name w:val="Paragraph"/>
    <w:basedOn w:val="Normal"/>
    <w:rsid w:val="001166C6"/>
    <w:pPr>
      <w:spacing w:before="120" w:after="120" w:line="240" w:lineRule="auto"/>
      <w:jc w:val="both"/>
    </w:pPr>
    <w:rPr>
      <w:rFonts w:ascii="Times New Roman" w:eastAsia="Times New Roman" w:hAnsi="Times New Roman" w:cs="Times New Roman"/>
      <w:lang w:val="en-US"/>
    </w:rPr>
  </w:style>
  <w:style w:type="paragraph" w:styleId="BodyText">
    <w:name w:val="Body Text"/>
    <w:basedOn w:val="Normal"/>
    <w:link w:val="BodyTextChar"/>
    <w:rsid w:val="001166C6"/>
    <w:pPr>
      <w:spacing w:after="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rsid w:val="001166C6"/>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41850">
      <w:bodyDiv w:val="1"/>
      <w:marLeft w:val="0"/>
      <w:marRight w:val="0"/>
      <w:marTop w:val="0"/>
      <w:marBottom w:val="0"/>
      <w:divBdr>
        <w:top w:val="none" w:sz="0" w:space="0" w:color="auto"/>
        <w:left w:val="none" w:sz="0" w:space="0" w:color="auto"/>
        <w:bottom w:val="none" w:sz="0" w:space="0" w:color="auto"/>
        <w:right w:val="none" w:sz="0" w:space="0" w:color="auto"/>
      </w:divBdr>
    </w:div>
    <w:div w:id="17962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11194</Characters>
  <Application>Microsoft Office Word</Application>
  <DocSecurity>0</DocSecurity>
  <Lines>93</Lines>
  <Paragraphs>26</Paragraphs>
  <ScaleCrop>false</ScaleCrop>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Brownscombe</dc:creator>
  <cp:lastModifiedBy>John Brownscombe</cp:lastModifiedBy>
  <cp:revision>2</cp:revision>
  <cp:lastPrinted>2018-03-20T12:14:00Z</cp:lastPrinted>
  <dcterms:created xsi:type="dcterms:W3CDTF">2019-01-07T14:11:00Z</dcterms:created>
  <dcterms:modified xsi:type="dcterms:W3CDTF">2019-01-07T14:11:00Z</dcterms:modified>
</cp:coreProperties>
</file>